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2A585" w14:textId="4B54885D" w:rsidR="785E14A8" w:rsidRDefault="785E14A8" w:rsidP="1EFB3313">
      <w:pPr>
        <w:jc w:val="center"/>
      </w:pPr>
      <w:bookmarkStart w:id="0" w:name="_GoBack"/>
      <w:bookmarkEnd w:id="0"/>
      <w:r w:rsidRPr="1EFB3313">
        <w:rPr>
          <w:rFonts w:ascii="Cambria" w:eastAsia="Cambria" w:hAnsi="Cambria" w:cs="Cambria"/>
          <w:b/>
          <w:bCs/>
          <w:sz w:val="28"/>
          <w:szCs w:val="28"/>
        </w:rPr>
        <w:t>Counseling Meeting Agenda</w:t>
      </w:r>
    </w:p>
    <w:p w14:paraId="425EFC12" w14:textId="1D6440F9" w:rsidR="785E14A8" w:rsidRDefault="00761BC6" w:rsidP="200CE61F">
      <w:pPr>
        <w:pStyle w:val="NoSpacing"/>
        <w:jc w:val="center"/>
        <w:rPr>
          <w:sz w:val="24"/>
          <w:szCs w:val="24"/>
        </w:rPr>
      </w:pPr>
      <w:r>
        <w:rPr>
          <w:sz w:val="24"/>
          <w:szCs w:val="24"/>
        </w:rPr>
        <w:t xml:space="preserve">April </w:t>
      </w:r>
      <w:r w:rsidR="004D0E0A">
        <w:rPr>
          <w:sz w:val="24"/>
          <w:szCs w:val="24"/>
        </w:rPr>
        <w:t>21</w:t>
      </w:r>
      <w:r w:rsidR="009C1B82">
        <w:rPr>
          <w:sz w:val="24"/>
          <w:szCs w:val="24"/>
        </w:rPr>
        <w:t>, 2022</w:t>
      </w:r>
    </w:p>
    <w:p w14:paraId="13E72637" w14:textId="42283DF3" w:rsidR="785E14A8" w:rsidRDefault="785E14A8" w:rsidP="200CE61F">
      <w:pPr>
        <w:pStyle w:val="NoSpacing"/>
        <w:jc w:val="center"/>
        <w:rPr>
          <w:sz w:val="24"/>
          <w:szCs w:val="24"/>
        </w:rPr>
      </w:pPr>
      <w:r w:rsidRPr="200CE61F">
        <w:rPr>
          <w:sz w:val="24"/>
          <w:szCs w:val="24"/>
        </w:rPr>
        <w:t>2:</w:t>
      </w:r>
      <w:r w:rsidR="004D0E0A">
        <w:rPr>
          <w:sz w:val="24"/>
          <w:szCs w:val="24"/>
        </w:rPr>
        <w:t>0</w:t>
      </w:r>
      <w:r w:rsidR="00FA0C6E">
        <w:rPr>
          <w:sz w:val="24"/>
          <w:szCs w:val="24"/>
        </w:rPr>
        <w:t>0</w:t>
      </w:r>
      <w:r w:rsidRPr="200CE61F">
        <w:rPr>
          <w:sz w:val="24"/>
          <w:szCs w:val="24"/>
        </w:rPr>
        <w:t xml:space="preserve"> – </w:t>
      </w:r>
      <w:r w:rsidR="00FA0C6E">
        <w:rPr>
          <w:sz w:val="24"/>
          <w:szCs w:val="24"/>
        </w:rPr>
        <w:t>3:50</w:t>
      </w:r>
      <w:r w:rsidRPr="200CE61F">
        <w:rPr>
          <w:sz w:val="24"/>
          <w:szCs w:val="24"/>
        </w:rPr>
        <w:t>pm</w:t>
      </w:r>
    </w:p>
    <w:p w14:paraId="26A36D27" w14:textId="4F0A0C36" w:rsidR="003A345C" w:rsidRDefault="003A345C" w:rsidP="00DA7BE1">
      <w:pPr>
        <w:pStyle w:val="NoSpacing"/>
        <w:jc w:val="center"/>
        <w:rPr>
          <w:b/>
          <w:bCs/>
          <w:sz w:val="24"/>
          <w:szCs w:val="24"/>
        </w:rPr>
      </w:pPr>
      <w:r>
        <w:rPr>
          <w:b/>
          <w:bCs/>
          <w:sz w:val="24"/>
          <w:szCs w:val="24"/>
        </w:rPr>
        <w:t xml:space="preserve">Facilitator: </w:t>
      </w:r>
      <w:r w:rsidR="00761BC6">
        <w:rPr>
          <w:sz w:val="24"/>
          <w:szCs w:val="24"/>
        </w:rPr>
        <w:t>Amy Merkel</w:t>
      </w:r>
    </w:p>
    <w:p w14:paraId="73FFD717" w14:textId="7D70D090" w:rsidR="00FC70E2" w:rsidRDefault="00FC70E2" w:rsidP="00DA7BE1">
      <w:pPr>
        <w:pStyle w:val="NoSpacing"/>
        <w:jc w:val="center"/>
        <w:rPr>
          <w:sz w:val="24"/>
          <w:szCs w:val="24"/>
        </w:rPr>
      </w:pPr>
      <w:r w:rsidRPr="007006CD">
        <w:rPr>
          <w:b/>
          <w:bCs/>
          <w:sz w:val="24"/>
          <w:szCs w:val="24"/>
        </w:rPr>
        <w:t>Note-taker</w:t>
      </w:r>
      <w:r w:rsidRPr="007006CD">
        <w:rPr>
          <w:sz w:val="24"/>
          <w:szCs w:val="24"/>
        </w:rPr>
        <w:t xml:space="preserve">: </w:t>
      </w:r>
      <w:r w:rsidR="007006CD" w:rsidRPr="007006CD">
        <w:rPr>
          <w:sz w:val="24"/>
          <w:szCs w:val="24"/>
        </w:rPr>
        <w:t>Vince Hamilton</w:t>
      </w:r>
    </w:p>
    <w:p w14:paraId="370C34C6" w14:textId="56C0D248" w:rsidR="00FC70E2" w:rsidRDefault="00FC70E2" w:rsidP="00FC70E2">
      <w:pPr>
        <w:pStyle w:val="NoSpacing"/>
        <w:jc w:val="center"/>
        <w:rPr>
          <w:sz w:val="24"/>
          <w:szCs w:val="24"/>
        </w:rPr>
      </w:pPr>
      <w:r w:rsidRPr="00827566">
        <w:rPr>
          <w:b/>
          <w:bCs/>
          <w:sz w:val="24"/>
          <w:szCs w:val="24"/>
        </w:rPr>
        <w:t>Chat monitor</w:t>
      </w:r>
      <w:r>
        <w:rPr>
          <w:sz w:val="24"/>
          <w:szCs w:val="24"/>
        </w:rPr>
        <w:t xml:space="preserve">: </w:t>
      </w:r>
      <w:r w:rsidR="00744784">
        <w:rPr>
          <w:sz w:val="24"/>
          <w:szCs w:val="24"/>
        </w:rPr>
        <w:t>Nicole Frantz</w:t>
      </w:r>
    </w:p>
    <w:p w14:paraId="5CB8C28B" w14:textId="77777777" w:rsidR="00FC70E2" w:rsidRDefault="00FC70E2" w:rsidP="200CE61F">
      <w:pPr>
        <w:pStyle w:val="NoSpacing"/>
        <w:jc w:val="center"/>
        <w:rPr>
          <w:sz w:val="24"/>
          <w:szCs w:val="24"/>
        </w:rPr>
      </w:pPr>
    </w:p>
    <w:p w14:paraId="11A94E1E" w14:textId="74549978" w:rsidR="00CE209F" w:rsidRDefault="00CE209F" w:rsidP="200CE61F">
      <w:pPr>
        <w:pStyle w:val="NoSpacing"/>
        <w:jc w:val="center"/>
        <w:rPr>
          <w:b/>
          <w:bCs/>
          <w:sz w:val="24"/>
          <w:szCs w:val="24"/>
        </w:rPr>
      </w:pPr>
      <w:r>
        <w:rPr>
          <w:b/>
          <w:bCs/>
          <w:sz w:val="24"/>
          <w:szCs w:val="24"/>
        </w:rPr>
        <w:t>Ellucian Demo Zoom Link:</w:t>
      </w:r>
    </w:p>
    <w:p w14:paraId="4B47A7F9" w14:textId="7B362167" w:rsidR="00CE209F" w:rsidRDefault="006B1C23" w:rsidP="00CE209F">
      <w:pPr>
        <w:jc w:val="center"/>
      </w:pPr>
      <w:hyperlink r:id="rId5" w:tgtFrame="_blank" w:history="1">
        <w:r w:rsidR="00CE209F">
          <w:rPr>
            <w:rStyle w:val="Hyperlink"/>
            <w:rFonts w:ascii="Calibri" w:hAnsi="Calibri" w:cs="Calibri"/>
            <w:color w:val="0563C1"/>
            <w:sz w:val="22"/>
            <w:szCs w:val="22"/>
            <w:bdr w:val="none" w:sz="0" w:space="0" w:color="auto" w:frame="1"/>
            <w:shd w:val="clear" w:color="auto" w:fill="FFFFFF"/>
          </w:rPr>
          <w:t>https://sigcorp.zoom.us/j/85271545087</w:t>
        </w:r>
      </w:hyperlink>
    </w:p>
    <w:p w14:paraId="0D41D16E" w14:textId="77777777" w:rsidR="00CE209F" w:rsidRDefault="00CE209F" w:rsidP="00CE209F">
      <w:pPr>
        <w:pStyle w:val="NoSpacing"/>
        <w:rPr>
          <w:b/>
          <w:bCs/>
          <w:sz w:val="24"/>
          <w:szCs w:val="24"/>
        </w:rPr>
      </w:pPr>
    </w:p>
    <w:p w14:paraId="1C090B53" w14:textId="27268ED2" w:rsidR="785E14A8" w:rsidRPr="00827566" w:rsidRDefault="00CE209F" w:rsidP="200CE61F">
      <w:pPr>
        <w:pStyle w:val="NoSpacing"/>
        <w:jc w:val="center"/>
        <w:rPr>
          <w:b/>
          <w:bCs/>
          <w:sz w:val="24"/>
          <w:szCs w:val="24"/>
        </w:rPr>
      </w:pPr>
      <w:r>
        <w:rPr>
          <w:b/>
          <w:bCs/>
          <w:sz w:val="24"/>
          <w:szCs w:val="24"/>
        </w:rPr>
        <w:t xml:space="preserve">Counseling Meeting </w:t>
      </w:r>
      <w:r w:rsidR="785E14A8" w:rsidRPr="00827566">
        <w:rPr>
          <w:b/>
          <w:bCs/>
          <w:sz w:val="24"/>
          <w:szCs w:val="24"/>
        </w:rPr>
        <w:t xml:space="preserve">Zoom </w:t>
      </w:r>
      <w:r w:rsidR="00827566" w:rsidRPr="00827566">
        <w:rPr>
          <w:b/>
          <w:bCs/>
          <w:sz w:val="24"/>
          <w:szCs w:val="24"/>
        </w:rPr>
        <w:t>Link:</w:t>
      </w:r>
    </w:p>
    <w:p w14:paraId="6A482C54" w14:textId="78AECB90" w:rsidR="009C1B82" w:rsidRPr="009C1B82" w:rsidRDefault="006B1C23" w:rsidP="009C1B82">
      <w:pPr>
        <w:jc w:val="center"/>
        <w:rPr>
          <w:rFonts w:eastAsiaTheme="minorEastAsia" w:cstheme="minorHAnsi"/>
        </w:rPr>
      </w:pPr>
      <w:hyperlink r:id="rId6" w:history="1">
        <w:r w:rsidR="009C1B82" w:rsidRPr="009E7231">
          <w:rPr>
            <w:rStyle w:val="Hyperlink"/>
            <w:rFonts w:eastAsiaTheme="minorEastAsia" w:cstheme="minorHAnsi"/>
          </w:rPr>
          <w:t>https://santarosa-edu.zoom.us/j/93517361979?pwd=alFjTGlqVjVUNGhkS0o1bXVlTEd6Zz09</w:t>
        </w:r>
      </w:hyperlink>
      <w:r w:rsidR="009C1B82">
        <w:rPr>
          <w:rFonts w:eastAsiaTheme="minorEastAsia" w:cstheme="minorHAnsi"/>
        </w:rPr>
        <w:t xml:space="preserve"> </w:t>
      </w:r>
    </w:p>
    <w:p w14:paraId="581D87DD" w14:textId="77777777" w:rsidR="00FA0C6E" w:rsidRPr="007F1399" w:rsidRDefault="00B20EC3" w:rsidP="007F1399">
      <w:pPr>
        <w:rPr>
          <w:rFonts w:cstheme="minorHAnsi"/>
        </w:rPr>
      </w:pPr>
      <w:r w:rsidRPr="007F1399">
        <w:rPr>
          <w:rFonts w:eastAsiaTheme="minorEastAsia" w:cstheme="minorHAnsi"/>
        </w:rPr>
        <w:br/>
      </w:r>
    </w:p>
    <w:tbl>
      <w:tblPr>
        <w:tblStyle w:val="TableGrid"/>
        <w:tblW w:w="0" w:type="auto"/>
        <w:jc w:val="center"/>
        <w:tblLook w:val="04A0" w:firstRow="1" w:lastRow="0" w:firstColumn="1" w:lastColumn="0" w:noHBand="0" w:noVBand="1"/>
      </w:tblPr>
      <w:tblGrid>
        <w:gridCol w:w="1335"/>
        <w:gridCol w:w="3959"/>
        <w:gridCol w:w="2955"/>
        <w:gridCol w:w="1101"/>
      </w:tblGrid>
      <w:tr w:rsidR="00AE7A0A" w14:paraId="066E6FFD" w14:textId="77777777" w:rsidTr="00CE209F">
        <w:trPr>
          <w:jc w:val="center"/>
        </w:trPr>
        <w:tc>
          <w:tcPr>
            <w:tcW w:w="1340" w:type="dxa"/>
            <w:shd w:val="clear" w:color="auto" w:fill="E7E6E6" w:themeFill="background2"/>
          </w:tcPr>
          <w:p w14:paraId="24CCD0F5" w14:textId="102BCAEA" w:rsidR="00FA0C6E" w:rsidRPr="00804877" w:rsidRDefault="00FA0C6E" w:rsidP="007F1399">
            <w:pPr>
              <w:rPr>
                <w:rFonts w:asciiTheme="minorHAnsi" w:hAnsiTheme="minorHAnsi" w:cstheme="minorHAnsi"/>
                <w:b/>
                <w:bCs/>
              </w:rPr>
            </w:pPr>
            <w:r w:rsidRPr="00804877">
              <w:rPr>
                <w:rFonts w:asciiTheme="minorHAnsi" w:hAnsiTheme="minorHAnsi" w:cstheme="minorHAnsi"/>
                <w:b/>
                <w:bCs/>
              </w:rPr>
              <w:t>Time</w:t>
            </w:r>
          </w:p>
        </w:tc>
        <w:tc>
          <w:tcPr>
            <w:tcW w:w="3960" w:type="dxa"/>
            <w:shd w:val="clear" w:color="auto" w:fill="E7E6E6" w:themeFill="background2"/>
          </w:tcPr>
          <w:p w14:paraId="60791514" w14:textId="476791D2" w:rsidR="00FA0C6E" w:rsidRPr="00804877" w:rsidRDefault="00FA0C6E" w:rsidP="007F1399">
            <w:pPr>
              <w:rPr>
                <w:rFonts w:asciiTheme="minorHAnsi" w:hAnsiTheme="minorHAnsi" w:cstheme="minorHAnsi"/>
                <w:b/>
                <w:bCs/>
              </w:rPr>
            </w:pPr>
            <w:r w:rsidRPr="00804877">
              <w:rPr>
                <w:rFonts w:asciiTheme="minorHAnsi" w:hAnsiTheme="minorHAnsi" w:cstheme="minorHAnsi"/>
                <w:b/>
                <w:bCs/>
              </w:rPr>
              <w:t>Topic</w:t>
            </w:r>
          </w:p>
        </w:tc>
        <w:tc>
          <w:tcPr>
            <w:tcW w:w="2970" w:type="dxa"/>
            <w:shd w:val="clear" w:color="auto" w:fill="E7E6E6" w:themeFill="background2"/>
          </w:tcPr>
          <w:p w14:paraId="202A8472" w14:textId="57E68A01" w:rsidR="00FA0C6E" w:rsidRPr="00804877" w:rsidRDefault="00FA0C6E" w:rsidP="007F1399">
            <w:pPr>
              <w:rPr>
                <w:rFonts w:asciiTheme="minorHAnsi" w:hAnsiTheme="minorHAnsi" w:cstheme="minorHAnsi"/>
                <w:b/>
                <w:bCs/>
              </w:rPr>
            </w:pPr>
            <w:r w:rsidRPr="00804877">
              <w:rPr>
                <w:rFonts w:asciiTheme="minorHAnsi" w:hAnsiTheme="minorHAnsi" w:cstheme="minorHAnsi"/>
                <w:b/>
                <w:bCs/>
              </w:rPr>
              <w:t>Who</w:t>
            </w:r>
          </w:p>
        </w:tc>
        <w:tc>
          <w:tcPr>
            <w:tcW w:w="1101" w:type="dxa"/>
            <w:shd w:val="clear" w:color="auto" w:fill="E7E6E6" w:themeFill="background2"/>
          </w:tcPr>
          <w:p w14:paraId="1A27DDA3" w14:textId="420FD077" w:rsidR="00FA0C6E" w:rsidRPr="00804877" w:rsidRDefault="00FA0C6E" w:rsidP="007F1399">
            <w:pPr>
              <w:rPr>
                <w:rFonts w:asciiTheme="minorHAnsi" w:hAnsiTheme="minorHAnsi" w:cstheme="minorHAnsi"/>
                <w:b/>
                <w:bCs/>
              </w:rPr>
            </w:pPr>
            <w:r w:rsidRPr="00804877">
              <w:rPr>
                <w:rFonts w:asciiTheme="minorHAnsi" w:hAnsiTheme="minorHAnsi" w:cstheme="minorHAnsi"/>
                <w:b/>
                <w:bCs/>
              </w:rPr>
              <w:t>Duration</w:t>
            </w:r>
          </w:p>
        </w:tc>
      </w:tr>
      <w:tr w:rsidR="00A266F2" w:rsidRPr="00092876" w14:paraId="2FDCD975" w14:textId="77777777" w:rsidTr="00CE209F">
        <w:trPr>
          <w:jc w:val="center"/>
        </w:trPr>
        <w:tc>
          <w:tcPr>
            <w:tcW w:w="1340" w:type="dxa"/>
          </w:tcPr>
          <w:p w14:paraId="1F2CA0A7" w14:textId="2FAF7247" w:rsidR="00A266F2" w:rsidRPr="00744784" w:rsidRDefault="00744784" w:rsidP="000A7714">
            <w:pPr>
              <w:rPr>
                <w:rFonts w:asciiTheme="minorHAnsi" w:hAnsiTheme="minorHAnsi" w:cstheme="minorHAnsi"/>
              </w:rPr>
            </w:pPr>
            <w:r w:rsidRPr="00744784">
              <w:rPr>
                <w:rFonts w:asciiTheme="minorHAnsi" w:hAnsiTheme="minorHAnsi" w:cstheme="minorHAnsi"/>
              </w:rPr>
              <w:t>2:00-3:00</w:t>
            </w:r>
          </w:p>
        </w:tc>
        <w:tc>
          <w:tcPr>
            <w:tcW w:w="3960" w:type="dxa"/>
          </w:tcPr>
          <w:p w14:paraId="62729F04" w14:textId="77777777" w:rsidR="002811B8" w:rsidRDefault="00744784" w:rsidP="00761BC6">
            <w:pPr>
              <w:rPr>
                <w:rFonts w:asciiTheme="minorHAnsi" w:hAnsiTheme="minorHAnsi" w:cstheme="minorHAnsi"/>
              </w:rPr>
            </w:pPr>
            <w:r w:rsidRPr="00744784">
              <w:rPr>
                <w:rFonts w:asciiTheme="minorHAnsi" w:hAnsiTheme="minorHAnsi" w:cstheme="minorHAnsi"/>
              </w:rPr>
              <w:t>Ellucian SIS Demo – Follow Up Items</w:t>
            </w:r>
            <w:r w:rsidR="00CE209F">
              <w:rPr>
                <w:rFonts w:asciiTheme="minorHAnsi" w:hAnsiTheme="minorHAnsi" w:cstheme="minorHAnsi"/>
              </w:rPr>
              <w:t>:</w:t>
            </w:r>
          </w:p>
          <w:p w14:paraId="2B45BBC1" w14:textId="38985B77" w:rsidR="00CE209F" w:rsidRDefault="006B1C23" w:rsidP="00CE209F">
            <w:hyperlink r:id="rId7" w:tgtFrame="_blank" w:history="1">
              <w:r w:rsidR="00CE209F">
                <w:rPr>
                  <w:rStyle w:val="Hyperlink"/>
                  <w:rFonts w:ascii="Calibri" w:hAnsi="Calibri" w:cs="Calibri"/>
                  <w:color w:val="0563C1"/>
                  <w:sz w:val="22"/>
                  <w:szCs w:val="22"/>
                  <w:bdr w:val="none" w:sz="0" w:space="0" w:color="auto" w:frame="1"/>
                  <w:shd w:val="clear" w:color="auto" w:fill="FFFFFF"/>
                </w:rPr>
                <w:t>https://sigcorp.zoom.us/j/85271545087</w:t>
              </w:r>
            </w:hyperlink>
          </w:p>
          <w:p w14:paraId="0E1BF8DE" w14:textId="6A1FD671" w:rsidR="00CE209F" w:rsidRPr="00744784" w:rsidRDefault="00CE209F" w:rsidP="00761BC6">
            <w:pPr>
              <w:rPr>
                <w:rFonts w:asciiTheme="minorHAnsi" w:hAnsiTheme="minorHAnsi" w:cstheme="minorHAnsi"/>
              </w:rPr>
            </w:pPr>
          </w:p>
        </w:tc>
        <w:tc>
          <w:tcPr>
            <w:tcW w:w="2970" w:type="dxa"/>
          </w:tcPr>
          <w:p w14:paraId="62271A16" w14:textId="0F4BF095" w:rsidR="00A266F2" w:rsidRPr="00744784" w:rsidRDefault="00744784" w:rsidP="003D4447">
            <w:pPr>
              <w:rPr>
                <w:rFonts w:asciiTheme="minorHAnsi" w:hAnsiTheme="minorHAnsi" w:cstheme="minorHAnsi"/>
              </w:rPr>
            </w:pPr>
            <w:r w:rsidRPr="00744784">
              <w:rPr>
                <w:rFonts w:asciiTheme="minorHAnsi" w:hAnsiTheme="minorHAnsi" w:cstheme="minorHAnsi"/>
              </w:rPr>
              <w:t>Ellucian – Separate Zoom Link on ERP web site</w:t>
            </w:r>
          </w:p>
        </w:tc>
        <w:tc>
          <w:tcPr>
            <w:tcW w:w="1101" w:type="dxa"/>
          </w:tcPr>
          <w:p w14:paraId="1120BC1A" w14:textId="66482A15" w:rsidR="00A266F2" w:rsidRPr="00744784" w:rsidRDefault="00744784" w:rsidP="000A7714">
            <w:pPr>
              <w:rPr>
                <w:rFonts w:asciiTheme="minorHAnsi" w:hAnsiTheme="minorHAnsi" w:cstheme="minorHAnsi"/>
              </w:rPr>
            </w:pPr>
            <w:r w:rsidRPr="00744784">
              <w:rPr>
                <w:rFonts w:asciiTheme="minorHAnsi" w:hAnsiTheme="minorHAnsi" w:cstheme="minorHAnsi"/>
              </w:rPr>
              <w:t>1 hour</w:t>
            </w:r>
          </w:p>
        </w:tc>
      </w:tr>
      <w:tr w:rsidR="00DD7ACF" w:rsidRPr="00092876" w14:paraId="47E75D8A" w14:textId="77777777" w:rsidTr="00CE209F">
        <w:trPr>
          <w:jc w:val="center"/>
        </w:trPr>
        <w:tc>
          <w:tcPr>
            <w:tcW w:w="1340" w:type="dxa"/>
          </w:tcPr>
          <w:p w14:paraId="44C14A2B" w14:textId="7CA97D98" w:rsidR="00DD7ACF" w:rsidRPr="00744784" w:rsidRDefault="002811B8" w:rsidP="000A7714">
            <w:pPr>
              <w:rPr>
                <w:rFonts w:asciiTheme="minorHAnsi" w:hAnsiTheme="minorHAnsi" w:cstheme="minorHAnsi"/>
              </w:rPr>
            </w:pPr>
            <w:r w:rsidRPr="00744784">
              <w:rPr>
                <w:rFonts w:asciiTheme="minorHAnsi" w:hAnsiTheme="minorHAnsi" w:cstheme="minorHAnsi"/>
              </w:rPr>
              <w:t>3:00</w:t>
            </w:r>
            <w:r w:rsidR="0058424E" w:rsidRPr="00744784">
              <w:rPr>
                <w:rFonts w:asciiTheme="minorHAnsi" w:hAnsiTheme="minorHAnsi" w:cstheme="minorHAnsi"/>
              </w:rPr>
              <w:t>-3:</w:t>
            </w:r>
            <w:r w:rsidR="00744784" w:rsidRPr="00744784">
              <w:rPr>
                <w:rFonts w:asciiTheme="minorHAnsi" w:hAnsiTheme="minorHAnsi" w:cstheme="minorHAnsi"/>
              </w:rPr>
              <w:t>15</w:t>
            </w:r>
          </w:p>
        </w:tc>
        <w:tc>
          <w:tcPr>
            <w:tcW w:w="3960" w:type="dxa"/>
          </w:tcPr>
          <w:p w14:paraId="46473EB2" w14:textId="205519EC" w:rsidR="0058424E" w:rsidRPr="00744784" w:rsidRDefault="00744784" w:rsidP="00744784">
            <w:pPr>
              <w:rPr>
                <w:rFonts w:asciiTheme="minorHAnsi" w:hAnsiTheme="minorHAnsi" w:cstheme="minorHAnsi"/>
              </w:rPr>
            </w:pPr>
            <w:r w:rsidRPr="00744784">
              <w:rPr>
                <w:rFonts w:asciiTheme="minorHAnsi" w:hAnsiTheme="minorHAnsi" w:cstheme="minorHAnsi"/>
              </w:rPr>
              <w:t>Rising Scholars Priority Registration</w:t>
            </w:r>
          </w:p>
        </w:tc>
        <w:tc>
          <w:tcPr>
            <w:tcW w:w="2970" w:type="dxa"/>
          </w:tcPr>
          <w:p w14:paraId="363CFBCC" w14:textId="11CADB1C" w:rsidR="00DD7ACF" w:rsidRPr="00744784" w:rsidRDefault="00744784" w:rsidP="003D4447">
            <w:pPr>
              <w:rPr>
                <w:rFonts w:asciiTheme="minorHAnsi" w:hAnsiTheme="minorHAnsi" w:cstheme="minorHAnsi"/>
              </w:rPr>
            </w:pPr>
            <w:r w:rsidRPr="00744784">
              <w:rPr>
                <w:rFonts w:asciiTheme="minorHAnsi" w:hAnsiTheme="minorHAnsi" w:cstheme="minorHAnsi"/>
              </w:rPr>
              <w:t>Rhonda Findling</w:t>
            </w:r>
          </w:p>
        </w:tc>
        <w:tc>
          <w:tcPr>
            <w:tcW w:w="1101" w:type="dxa"/>
          </w:tcPr>
          <w:p w14:paraId="5C947F60" w14:textId="23862908" w:rsidR="00DD7ACF" w:rsidRPr="00744784" w:rsidRDefault="00744784" w:rsidP="000A7714">
            <w:pPr>
              <w:rPr>
                <w:rFonts w:asciiTheme="minorHAnsi" w:hAnsiTheme="minorHAnsi" w:cstheme="minorHAnsi"/>
              </w:rPr>
            </w:pPr>
            <w:r w:rsidRPr="00744784">
              <w:rPr>
                <w:rFonts w:asciiTheme="minorHAnsi" w:hAnsiTheme="minorHAnsi" w:cstheme="minorHAnsi"/>
              </w:rPr>
              <w:t>15 min</w:t>
            </w:r>
          </w:p>
        </w:tc>
      </w:tr>
      <w:tr w:rsidR="00744784" w:rsidRPr="00092876" w14:paraId="66739ECD" w14:textId="77777777" w:rsidTr="00CE209F">
        <w:trPr>
          <w:jc w:val="center"/>
        </w:trPr>
        <w:tc>
          <w:tcPr>
            <w:tcW w:w="1340" w:type="dxa"/>
          </w:tcPr>
          <w:p w14:paraId="5847A509" w14:textId="08EAA9B5" w:rsidR="00744784" w:rsidRPr="00744784" w:rsidRDefault="00744784" w:rsidP="000A7714">
            <w:pPr>
              <w:rPr>
                <w:rFonts w:asciiTheme="minorHAnsi" w:hAnsiTheme="minorHAnsi" w:cstheme="minorHAnsi"/>
              </w:rPr>
            </w:pPr>
            <w:r w:rsidRPr="00744784">
              <w:rPr>
                <w:rFonts w:asciiTheme="minorHAnsi" w:hAnsiTheme="minorHAnsi" w:cstheme="minorHAnsi"/>
              </w:rPr>
              <w:t>3:15-3:30</w:t>
            </w:r>
          </w:p>
        </w:tc>
        <w:tc>
          <w:tcPr>
            <w:tcW w:w="3960" w:type="dxa"/>
          </w:tcPr>
          <w:p w14:paraId="4F933B43" w14:textId="36696B7D" w:rsidR="00744784" w:rsidRPr="00744784" w:rsidRDefault="00744784" w:rsidP="00744784">
            <w:pPr>
              <w:rPr>
                <w:rFonts w:asciiTheme="minorHAnsi" w:hAnsiTheme="minorHAnsi" w:cstheme="minorHAnsi"/>
              </w:rPr>
            </w:pPr>
            <w:r w:rsidRPr="00744784">
              <w:rPr>
                <w:rFonts w:asciiTheme="minorHAnsi" w:hAnsiTheme="minorHAnsi" w:cstheme="minorHAnsi"/>
              </w:rPr>
              <w:t>Program/Committee Updates</w:t>
            </w:r>
          </w:p>
        </w:tc>
        <w:tc>
          <w:tcPr>
            <w:tcW w:w="2970" w:type="dxa"/>
          </w:tcPr>
          <w:p w14:paraId="5E554FE1" w14:textId="17140D62" w:rsidR="00744784" w:rsidRPr="00744784" w:rsidRDefault="00744784" w:rsidP="003D4447">
            <w:pPr>
              <w:rPr>
                <w:rFonts w:asciiTheme="minorHAnsi" w:hAnsiTheme="minorHAnsi" w:cstheme="minorHAnsi"/>
              </w:rPr>
            </w:pPr>
            <w:r w:rsidRPr="00744784">
              <w:rPr>
                <w:rFonts w:asciiTheme="minorHAnsi" w:hAnsiTheme="minorHAnsi" w:cstheme="minorHAnsi"/>
              </w:rPr>
              <w:t>All</w:t>
            </w:r>
          </w:p>
        </w:tc>
        <w:tc>
          <w:tcPr>
            <w:tcW w:w="1101" w:type="dxa"/>
          </w:tcPr>
          <w:p w14:paraId="09E66314" w14:textId="350FD20F" w:rsidR="00744784" w:rsidRPr="00744784" w:rsidRDefault="00744784" w:rsidP="000A7714">
            <w:pPr>
              <w:rPr>
                <w:rFonts w:asciiTheme="minorHAnsi" w:hAnsiTheme="minorHAnsi" w:cstheme="minorHAnsi"/>
              </w:rPr>
            </w:pPr>
            <w:r w:rsidRPr="00744784">
              <w:rPr>
                <w:rFonts w:asciiTheme="minorHAnsi" w:hAnsiTheme="minorHAnsi" w:cstheme="minorHAnsi"/>
              </w:rPr>
              <w:t>15 min</w:t>
            </w:r>
          </w:p>
        </w:tc>
      </w:tr>
      <w:tr w:rsidR="00744784" w:rsidRPr="00092876" w14:paraId="009E3242" w14:textId="77777777" w:rsidTr="00CE209F">
        <w:trPr>
          <w:jc w:val="center"/>
        </w:trPr>
        <w:tc>
          <w:tcPr>
            <w:tcW w:w="1340" w:type="dxa"/>
          </w:tcPr>
          <w:p w14:paraId="47269CC5" w14:textId="1EB5463C" w:rsidR="00744784" w:rsidRPr="00744784" w:rsidRDefault="00744784" w:rsidP="000A7714">
            <w:pPr>
              <w:rPr>
                <w:rFonts w:asciiTheme="minorHAnsi" w:hAnsiTheme="minorHAnsi" w:cstheme="minorHAnsi"/>
              </w:rPr>
            </w:pPr>
            <w:r w:rsidRPr="00744784">
              <w:rPr>
                <w:rFonts w:asciiTheme="minorHAnsi" w:hAnsiTheme="minorHAnsi" w:cstheme="minorHAnsi"/>
              </w:rPr>
              <w:t>3:30-3:50</w:t>
            </w:r>
          </w:p>
        </w:tc>
        <w:tc>
          <w:tcPr>
            <w:tcW w:w="3960" w:type="dxa"/>
          </w:tcPr>
          <w:p w14:paraId="2F591C44" w14:textId="225F79F1" w:rsidR="00744784" w:rsidRPr="00744784" w:rsidRDefault="00744784" w:rsidP="00744784">
            <w:pPr>
              <w:rPr>
                <w:rFonts w:asciiTheme="minorHAnsi" w:hAnsiTheme="minorHAnsi" w:cstheme="minorHAnsi"/>
              </w:rPr>
            </w:pPr>
            <w:r w:rsidRPr="00744784">
              <w:rPr>
                <w:rFonts w:asciiTheme="minorHAnsi" w:hAnsiTheme="minorHAnsi" w:cstheme="minorHAnsi"/>
              </w:rPr>
              <w:t xml:space="preserve">College Skills </w:t>
            </w:r>
          </w:p>
        </w:tc>
        <w:tc>
          <w:tcPr>
            <w:tcW w:w="2970" w:type="dxa"/>
          </w:tcPr>
          <w:p w14:paraId="089E295C" w14:textId="0743788E" w:rsidR="00744784" w:rsidRPr="00744784" w:rsidRDefault="00744784" w:rsidP="003D4447">
            <w:pPr>
              <w:rPr>
                <w:rFonts w:asciiTheme="minorHAnsi" w:hAnsiTheme="minorHAnsi" w:cstheme="minorHAnsi"/>
              </w:rPr>
            </w:pPr>
            <w:r w:rsidRPr="00744784">
              <w:rPr>
                <w:rFonts w:asciiTheme="minorHAnsi" w:hAnsiTheme="minorHAnsi" w:cstheme="minorHAnsi"/>
              </w:rPr>
              <w:t>Amy Roscielle Flores</w:t>
            </w:r>
          </w:p>
        </w:tc>
        <w:tc>
          <w:tcPr>
            <w:tcW w:w="1101" w:type="dxa"/>
          </w:tcPr>
          <w:p w14:paraId="36A55AEE" w14:textId="3621DDBF" w:rsidR="00744784" w:rsidRPr="00744784" w:rsidRDefault="00744784" w:rsidP="000A7714">
            <w:pPr>
              <w:rPr>
                <w:rFonts w:asciiTheme="minorHAnsi" w:hAnsiTheme="minorHAnsi" w:cstheme="minorHAnsi"/>
              </w:rPr>
            </w:pPr>
            <w:r w:rsidRPr="00744784">
              <w:rPr>
                <w:rFonts w:asciiTheme="minorHAnsi" w:hAnsiTheme="minorHAnsi" w:cstheme="minorHAnsi"/>
              </w:rPr>
              <w:t>20 min</w:t>
            </w:r>
          </w:p>
        </w:tc>
      </w:tr>
    </w:tbl>
    <w:p w14:paraId="21400043" w14:textId="10F2F750" w:rsidR="005D5876" w:rsidRPr="00092876" w:rsidRDefault="00C05899" w:rsidP="000F5683">
      <w:pPr>
        <w:pStyle w:val="ListParagraph"/>
        <w:ind w:left="0"/>
        <w:rPr>
          <w:rFonts w:cstheme="minorHAnsi"/>
          <w:sz w:val="24"/>
          <w:szCs w:val="24"/>
        </w:rPr>
      </w:pPr>
      <w:r w:rsidRPr="00092876">
        <w:rPr>
          <w:rFonts w:cstheme="minorHAnsi"/>
          <w:b/>
          <w:bCs/>
          <w:sz w:val="24"/>
          <w:szCs w:val="24"/>
        </w:rPr>
        <w:br/>
      </w:r>
    </w:p>
    <w:p w14:paraId="3E7786CF" w14:textId="42CC9DE1" w:rsidR="0069364F" w:rsidRPr="007006CD" w:rsidRDefault="007006CD" w:rsidP="0069364F">
      <w:pPr>
        <w:rPr>
          <w:rFonts w:asciiTheme="minorHAnsi" w:hAnsiTheme="minorHAnsi" w:cstheme="minorHAnsi"/>
          <w:b/>
        </w:rPr>
      </w:pPr>
      <w:r w:rsidRPr="007006CD">
        <w:rPr>
          <w:rFonts w:asciiTheme="minorHAnsi" w:hAnsiTheme="minorHAnsi" w:cstheme="minorHAnsi"/>
          <w:b/>
        </w:rPr>
        <w:t>Rising Scholars Priority Registration</w:t>
      </w:r>
      <w:r>
        <w:rPr>
          <w:rFonts w:asciiTheme="minorHAnsi" w:hAnsiTheme="minorHAnsi" w:cstheme="minorHAnsi"/>
          <w:b/>
        </w:rPr>
        <w:t xml:space="preserve"> – Rhonda Findling</w:t>
      </w:r>
    </w:p>
    <w:p w14:paraId="693CE24D" w14:textId="2172059F" w:rsidR="007006CD" w:rsidRDefault="007C4FAB" w:rsidP="007C4FAB">
      <w:pPr>
        <w:pStyle w:val="ListParagraph"/>
        <w:numPr>
          <w:ilvl w:val="0"/>
          <w:numId w:val="17"/>
        </w:numPr>
        <w:rPr>
          <w:rFonts w:cstheme="minorHAnsi"/>
        </w:rPr>
      </w:pPr>
      <w:r>
        <w:rPr>
          <w:rFonts w:cstheme="minorHAnsi"/>
        </w:rPr>
        <w:t>Possibility of Priority 2 Reg for Second Chance students (Rising Scholars Network – new CCCCO Categorical status)</w:t>
      </w:r>
    </w:p>
    <w:p w14:paraId="5F00EC62" w14:textId="50C9524B" w:rsidR="007C4FAB" w:rsidRDefault="007C4FAB" w:rsidP="007C4FAB">
      <w:pPr>
        <w:pStyle w:val="ListParagraph"/>
        <w:numPr>
          <w:ilvl w:val="0"/>
          <w:numId w:val="17"/>
        </w:numPr>
        <w:rPr>
          <w:rFonts w:cstheme="minorHAnsi"/>
        </w:rPr>
      </w:pPr>
      <w:r>
        <w:rPr>
          <w:rFonts w:cstheme="minorHAnsi"/>
        </w:rPr>
        <w:t>93 students served in Spring 2022</w:t>
      </w:r>
    </w:p>
    <w:p w14:paraId="5666EC06" w14:textId="438569A9" w:rsidR="007C4FAB" w:rsidRDefault="007C4FAB" w:rsidP="007C4FAB">
      <w:pPr>
        <w:pStyle w:val="ListParagraph"/>
        <w:numPr>
          <w:ilvl w:val="1"/>
          <w:numId w:val="17"/>
        </w:numPr>
        <w:rPr>
          <w:rFonts w:cstheme="minorHAnsi"/>
        </w:rPr>
      </w:pPr>
      <w:r>
        <w:rPr>
          <w:rFonts w:cstheme="minorHAnsi"/>
        </w:rPr>
        <w:t>Many already qualify for higher priority through DRD and other programs, so not a relatively large number of additional students.</w:t>
      </w:r>
    </w:p>
    <w:p w14:paraId="31037DFE" w14:textId="1473411D" w:rsidR="007C4FAB" w:rsidRDefault="007C4FAB" w:rsidP="007C4FAB">
      <w:pPr>
        <w:pStyle w:val="ListParagraph"/>
        <w:numPr>
          <w:ilvl w:val="1"/>
          <w:numId w:val="17"/>
        </w:numPr>
        <w:rPr>
          <w:rFonts w:cstheme="minorHAnsi"/>
        </w:rPr>
      </w:pPr>
      <w:r>
        <w:rPr>
          <w:rFonts w:cstheme="minorHAnsi"/>
        </w:rPr>
        <w:t>Most are low income, first gen. students.</w:t>
      </w:r>
    </w:p>
    <w:p w14:paraId="2495C069" w14:textId="688BC27D" w:rsidR="007C4FAB" w:rsidRDefault="007C4FAB" w:rsidP="007C4FAB">
      <w:pPr>
        <w:pStyle w:val="ListParagraph"/>
        <w:numPr>
          <w:ilvl w:val="1"/>
          <w:numId w:val="17"/>
        </w:numPr>
        <w:rPr>
          <w:rFonts w:cstheme="minorHAnsi"/>
        </w:rPr>
      </w:pPr>
      <w:r>
        <w:rPr>
          <w:rFonts w:cstheme="minorHAnsi"/>
        </w:rPr>
        <w:t>Youth in detention can only take online/remote classes which fill more quickly than in-person sections.</w:t>
      </w:r>
    </w:p>
    <w:p w14:paraId="6B0B6B6F" w14:textId="23A7DF42" w:rsidR="007C4FAB" w:rsidRDefault="007C4FAB" w:rsidP="007C4FAB">
      <w:pPr>
        <w:pStyle w:val="ListParagraph"/>
        <w:numPr>
          <w:ilvl w:val="0"/>
          <w:numId w:val="17"/>
        </w:numPr>
        <w:rPr>
          <w:rFonts w:cstheme="minorHAnsi"/>
        </w:rPr>
      </w:pPr>
      <w:r>
        <w:rPr>
          <w:rFonts w:cstheme="minorHAnsi"/>
        </w:rPr>
        <w:t>Other colleges already have this for their Rising Scholars students:</w:t>
      </w:r>
      <w:r w:rsidR="00C51D8F">
        <w:rPr>
          <w:rFonts w:cstheme="minorHAnsi"/>
        </w:rPr>
        <w:t xml:space="preserve"> Laney, Chabot, Shasta, Skyline</w:t>
      </w:r>
    </w:p>
    <w:p w14:paraId="29C7E339" w14:textId="464C0CCD" w:rsidR="007C4FAB" w:rsidRDefault="00C51D8F" w:rsidP="007C4FAB">
      <w:pPr>
        <w:pStyle w:val="ListParagraph"/>
        <w:numPr>
          <w:ilvl w:val="0"/>
          <w:numId w:val="17"/>
        </w:numPr>
        <w:rPr>
          <w:rFonts w:cstheme="minorHAnsi"/>
        </w:rPr>
      </w:pPr>
      <w:r>
        <w:rPr>
          <w:rFonts w:cstheme="minorHAnsi"/>
        </w:rPr>
        <w:t>Rhonda w</w:t>
      </w:r>
      <w:r w:rsidR="007C4FAB">
        <w:rPr>
          <w:rFonts w:cstheme="minorHAnsi"/>
        </w:rPr>
        <w:t>ill be taking it to the Priority Reg task force as the next step</w:t>
      </w:r>
    </w:p>
    <w:p w14:paraId="32FDD5F7" w14:textId="225DAA52" w:rsidR="007C4FAB" w:rsidRDefault="007C4FAB" w:rsidP="007C4FAB">
      <w:pPr>
        <w:pStyle w:val="ListParagraph"/>
        <w:numPr>
          <w:ilvl w:val="0"/>
          <w:numId w:val="17"/>
        </w:numPr>
        <w:rPr>
          <w:rFonts w:cstheme="minorHAnsi"/>
        </w:rPr>
      </w:pPr>
      <w:r>
        <w:rPr>
          <w:rFonts w:cstheme="minorHAnsi"/>
        </w:rPr>
        <w:t>Anyone with a background of incarceration will be eligible for Second Chance</w:t>
      </w:r>
    </w:p>
    <w:p w14:paraId="7E5BD823" w14:textId="7F28CD27" w:rsidR="00167D9F" w:rsidRDefault="00C51D8F" w:rsidP="00167D9F">
      <w:pPr>
        <w:pStyle w:val="ListParagraph"/>
        <w:numPr>
          <w:ilvl w:val="0"/>
          <w:numId w:val="17"/>
        </w:numPr>
        <w:rPr>
          <w:rFonts w:cstheme="minorHAnsi"/>
        </w:rPr>
      </w:pPr>
      <w:r>
        <w:rPr>
          <w:rFonts w:cstheme="minorHAnsi"/>
        </w:rPr>
        <w:t>Filomena, while in support of the change, raised g</w:t>
      </w:r>
      <w:r w:rsidR="00167D9F">
        <w:rPr>
          <w:rFonts w:cstheme="minorHAnsi"/>
        </w:rPr>
        <w:t>eneral q</w:t>
      </w:r>
      <w:r>
        <w:rPr>
          <w:rFonts w:cstheme="minorHAnsi"/>
        </w:rPr>
        <w:t>uestion</w:t>
      </w:r>
      <w:r w:rsidR="00167D9F">
        <w:rPr>
          <w:rFonts w:cstheme="minorHAnsi"/>
        </w:rPr>
        <w:t xml:space="preserve"> about when Priority 2 gets too full of additional groups</w:t>
      </w:r>
    </w:p>
    <w:p w14:paraId="51F515E9" w14:textId="20521C36" w:rsidR="00167D9F" w:rsidRDefault="00167D9F" w:rsidP="00167D9F">
      <w:pPr>
        <w:pStyle w:val="ListParagraph"/>
        <w:numPr>
          <w:ilvl w:val="1"/>
          <w:numId w:val="17"/>
        </w:numPr>
        <w:rPr>
          <w:rFonts w:cstheme="minorHAnsi"/>
        </w:rPr>
      </w:pPr>
      <w:r>
        <w:rPr>
          <w:rFonts w:cstheme="minorHAnsi"/>
        </w:rPr>
        <w:t>Looks like International Students are no longer part of P.2</w:t>
      </w:r>
    </w:p>
    <w:p w14:paraId="0911179E" w14:textId="3508BF10" w:rsidR="00167D9F" w:rsidRDefault="00C51D8F" w:rsidP="00167D9F">
      <w:pPr>
        <w:pStyle w:val="ListParagraph"/>
        <w:numPr>
          <w:ilvl w:val="1"/>
          <w:numId w:val="17"/>
        </w:numPr>
        <w:rPr>
          <w:rFonts w:cstheme="minorHAnsi"/>
        </w:rPr>
      </w:pPr>
      <w:r>
        <w:rPr>
          <w:rFonts w:cstheme="minorHAnsi"/>
        </w:rPr>
        <w:t>Roberto</w:t>
      </w:r>
      <w:r w:rsidR="00167D9F">
        <w:rPr>
          <w:rFonts w:cstheme="minorHAnsi"/>
        </w:rPr>
        <w:t xml:space="preserve"> raised </w:t>
      </w:r>
      <w:r>
        <w:rPr>
          <w:rFonts w:cstheme="minorHAnsi"/>
        </w:rPr>
        <w:t xml:space="preserve">a point </w:t>
      </w:r>
      <w:r w:rsidR="00167D9F">
        <w:rPr>
          <w:rFonts w:cstheme="minorHAnsi"/>
        </w:rPr>
        <w:t>the other direction about perhaps having tighter limits on P.2 100+ approvals.</w:t>
      </w:r>
    </w:p>
    <w:p w14:paraId="0DC41564" w14:textId="3A27B4DC" w:rsidR="00167D9F" w:rsidRPr="007C4FAB" w:rsidRDefault="00167D9F" w:rsidP="00167D9F">
      <w:pPr>
        <w:pStyle w:val="ListParagraph"/>
        <w:numPr>
          <w:ilvl w:val="0"/>
          <w:numId w:val="17"/>
        </w:numPr>
        <w:rPr>
          <w:rFonts w:cstheme="minorHAnsi"/>
        </w:rPr>
      </w:pPr>
      <w:r>
        <w:rPr>
          <w:rFonts w:cstheme="minorHAnsi"/>
        </w:rPr>
        <w:t>General support within the group for this approval</w:t>
      </w:r>
    </w:p>
    <w:p w14:paraId="4621A68D" w14:textId="13FF3C67" w:rsidR="007006CD" w:rsidRDefault="007006CD" w:rsidP="0069364F">
      <w:pPr>
        <w:rPr>
          <w:rFonts w:asciiTheme="minorHAnsi" w:hAnsiTheme="minorHAnsi" w:cstheme="minorHAnsi"/>
        </w:rPr>
      </w:pPr>
    </w:p>
    <w:p w14:paraId="41BCF257" w14:textId="08A9D2EB" w:rsidR="007006CD" w:rsidRDefault="007006CD" w:rsidP="0069364F">
      <w:pPr>
        <w:rPr>
          <w:rFonts w:asciiTheme="minorHAnsi" w:hAnsiTheme="minorHAnsi" w:cstheme="minorHAnsi"/>
        </w:rPr>
      </w:pPr>
    </w:p>
    <w:p w14:paraId="062FBEFB" w14:textId="77777777" w:rsidR="007006CD" w:rsidRPr="007006CD" w:rsidRDefault="007006CD" w:rsidP="007006CD">
      <w:pPr>
        <w:rPr>
          <w:rFonts w:asciiTheme="minorHAnsi" w:hAnsiTheme="minorHAnsi" w:cstheme="minorHAnsi"/>
          <w:b/>
        </w:rPr>
      </w:pPr>
      <w:r w:rsidRPr="007006CD">
        <w:rPr>
          <w:rFonts w:asciiTheme="minorHAnsi" w:hAnsiTheme="minorHAnsi" w:cstheme="minorHAnsi"/>
          <w:b/>
        </w:rPr>
        <w:t>Program/Committee Updates</w:t>
      </w:r>
    </w:p>
    <w:p w14:paraId="6DCFD79C" w14:textId="77777777" w:rsidR="00167D9F" w:rsidRDefault="00167D9F" w:rsidP="00167D9F">
      <w:pPr>
        <w:pStyle w:val="ListParagraph"/>
        <w:numPr>
          <w:ilvl w:val="0"/>
          <w:numId w:val="18"/>
        </w:numPr>
        <w:rPr>
          <w:rFonts w:cstheme="minorHAnsi"/>
          <w:bCs/>
        </w:rPr>
      </w:pPr>
      <w:r>
        <w:rPr>
          <w:rFonts w:cstheme="minorHAnsi"/>
          <w:bCs/>
        </w:rPr>
        <w:t>Byron:</w:t>
      </w:r>
      <w:r>
        <w:rPr>
          <w:rFonts w:cstheme="minorHAnsi"/>
          <w:bCs/>
        </w:rPr>
        <w:tab/>
      </w:r>
    </w:p>
    <w:p w14:paraId="760D36A4" w14:textId="598F6505" w:rsidR="007006CD" w:rsidRDefault="00167D9F" w:rsidP="00167D9F">
      <w:pPr>
        <w:pStyle w:val="ListParagraph"/>
        <w:numPr>
          <w:ilvl w:val="1"/>
          <w:numId w:val="18"/>
        </w:numPr>
        <w:rPr>
          <w:rFonts w:cstheme="minorHAnsi"/>
          <w:bCs/>
        </w:rPr>
      </w:pPr>
      <w:r>
        <w:rPr>
          <w:rFonts w:cstheme="minorHAnsi"/>
          <w:bCs/>
        </w:rPr>
        <w:t>ISSC has been productive this year. Working on restructure. Friday, May 6</w:t>
      </w:r>
      <w:r w:rsidRPr="00167D9F">
        <w:rPr>
          <w:rFonts w:cstheme="minorHAnsi"/>
          <w:bCs/>
          <w:vertAlign w:val="superscript"/>
        </w:rPr>
        <w:t>th</w:t>
      </w:r>
      <w:r>
        <w:rPr>
          <w:rFonts w:cstheme="minorHAnsi"/>
          <w:bCs/>
        </w:rPr>
        <w:t xml:space="preserve"> will be the next meeting. Equity related initiatives.</w:t>
      </w:r>
    </w:p>
    <w:p w14:paraId="0B8E72EE" w14:textId="1D3CBDCF" w:rsidR="00482DF4" w:rsidRDefault="00482DF4" w:rsidP="00482DF4">
      <w:pPr>
        <w:pStyle w:val="ListParagraph"/>
        <w:numPr>
          <w:ilvl w:val="0"/>
          <w:numId w:val="18"/>
        </w:numPr>
        <w:rPr>
          <w:rFonts w:cstheme="minorHAnsi"/>
          <w:bCs/>
        </w:rPr>
      </w:pPr>
      <w:r>
        <w:rPr>
          <w:rFonts w:cstheme="minorHAnsi"/>
          <w:bCs/>
        </w:rPr>
        <w:t xml:space="preserve">Academic </w:t>
      </w:r>
      <w:r w:rsidR="00167D9F">
        <w:rPr>
          <w:rFonts w:cstheme="minorHAnsi"/>
          <w:bCs/>
        </w:rPr>
        <w:t>Senate</w:t>
      </w:r>
      <w:r>
        <w:rPr>
          <w:rFonts w:cstheme="minorHAnsi"/>
          <w:bCs/>
        </w:rPr>
        <w:t xml:space="preserve"> – Byron &amp; Filomena</w:t>
      </w:r>
      <w:r w:rsidR="00167D9F">
        <w:rPr>
          <w:rFonts w:cstheme="minorHAnsi"/>
          <w:bCs/>
        </w:rPr>
        <w:t xml:space="preserve">: </w:t>
      </w:r>
    </w:p>
    <w:p w14:paraId="61299C7E" w14:textId="6F37BB29" w:rsidR="00482DF4" w:rsidRPr="00C51D8F" w:rsidRDefault="00167D9F" w:rsidP="00C51D8F">
      <w:pPr>
        <w:pStyle w:val="ListParagraph"/>
        <w:numPr>
          <w:ilvl w:val="1"/>
          <w:numId w:val="18"/>
        </w:numPr>
        <w:rPr>
          <w:rFonts w:cstheme="minorHAnsi"/>
          <w:bCs/>
        </w:rPr>
      </w:pPr>
      <w:r>
        <w:rPr>
          <w:rFonts w:cstheme="minorHAnsi"/>
          <w:bCs/>
        </w:rPr>
        <w:t xml:space="preserve">Guillermo </w:t>
      </w:r>
      <w:r w:rsidR="00482DF4">
        <w:rPr>
          <w:rFonts w:cstheme="minorHAnsi"/>
          <w:bCs/>
        </w:rPr>
        <w:t xml:space="preserve">and Lauralyn </w:t>
      </w:r>
      <w:r>
        <w:rPr>
          <w:rFonts w:cstheme="minorHAnsi"/>
          <w:bCs/>
        </w:rPr>
        <w:t xml:space="preserve">got elected as </w:t>
      </w:r>
      <w:r w:rsidR="00C51D8F">
        <w:rPr>
          <w:rFonts w:cstheme="minorHAnsi"/>
          <w:bCs/>
        </w:rPr>
        <w:t>at-</w:t>
      </w:r>
      <w:r w:rsidR="00482DF4">
        <w:rPr>
          <w:rFonts w:cstheme="minorHAnsi"/>
          <w:bCs/>
        </w:rPr>
        <w:t>large</w:t>
      </w:r>
      <w:r>
        <w:rPr>
          <w:rFonts w:cstheme="minorHAnsi"/>
          <w:bCs/>
        </w:rPr>
        <w:t xml:space="preserve"> rep</w:t>
      </w:r>
      <w:r w:rsidR="00482DF4">
        <w:rPr>
          <w:rFonts w:cstheme="minorHAnsi"/>
          <w:bCs/>
        </w:rPr>
        <w:t>s</w:t>
      </w:r>
    </w:p>
    <w:p w14:paraId="386D3753" w14:textId="6EAB669B" w:rsidR="00482DF4" w:rsidRDefault="00482DF4" w:rsidP="00482DF4">
      <w:pPr>
        <w:pStyle w:val="ListParagraph"/>
        <w:numPr>
          <w:ilvl w:val="1"/>
          <w:numId w:val="18"/>
        </w:numPr>
        <w:rPr>
          <w:rFonts w:cstheme="minorHAnsi"/>
          <w:bCs/>
        </w:rPr>
      </w:pPr>
      <w:r>
        <w:rPr>
          <w:rFonts w:cstheme="minorHAnsi"/>
          <w:bCs/>
        </w:rPr>
        <w:t>Question about scholarship processes raised by Amy, but this hasn’t come back to Senate yet.</w:t>
      </w:r>
    </w:p>
    <w:p w14:paraId="64A562CC" w14:textId="3E4A6832" w:rsidR="00482DF4" w:rsidRDefault="00482DF4" w:rsidP="00482DF4">
      <w:pPr>
        <w:pStyle w:val="ListParagraph"/>
        <w:numPr>
          <w:ilvl w:val="1"/>
          <w:numId w:val="18"/>
        </w:numPr>
        <w:rPr>
          <w:rFonts w:cstheme="minorHAnsi"/>
          <w:bCs/>
        </w:rPr>
      </w:pPr>
      <w:r>
        <w:rPr>
          <w:rFonts w:cstheme="minorHAnsi"/>
          <w:bCs/>
        </w:rPr>
        <w:t>Byron urged counselors to be aware of the Guided Pathways movements coming down the pipeline.</w:t>
      </w:r>
    </w:p>
    <w:p w14:paraId="478C1045" w14:textId="640D3586" w:rsidR="00482DF4" w:rsidRDefault="00482DF4" w:rsidP="00482DF4">
      <w:pPr>
        <w:pStyle w:val="ListParagraph"/>
        <w:numPr>
          <w:ilvl w:val="2"/>
          <w:numId w:val="18"/>
        </w:numPr>
        <w:rPr>
          <w:rFonts w:cstheme="minorHAnsi"/>
          <w:bCs/>
        </w:rPr>
      </w:pPr>
      <w:r>
        <w:rPr>
          <w:rFonts w:cstheme="minorHAnsi"/>
          <w:bCs/>
        </w:rPr>
        <w:t>Counseling hasn’t been cited much in the conversation.</w:t>
      </w:r>
    </w:p>
    <w:p w14:paraId="69CB4459" w14:textId="4FE90278" w:rsidR="00482DF4" w:rsidRDefault="00482DF4" w:rsidP="00482DF4">
      <w:pPr>
        <w:pStyle w:val="ListParagraph"/>
        <w:numPr>
          <w:ilvl w:val="2"/>
          <w:numId w:val="18"/>
        </w:numPr>
        <w:rPr>
          <w:rFonts w:cstheme="minorHAnsi"/>
          <w:bCs/>
        </w:rPr>
      </w:pPr>
      <w:r>
        <w:rPr>
          <w:rFonts w:cstheme="minorHAnsi"/>
          <w:bCs/>
        </w:rPr>
        <w:t>Concern that First Year Experience will be largely taken away from Counseling</w:t>
      </w:r>
    </w:p>
    <w:p w14:paraId="3910A2D7" w14:textId="0DE24F23" w:rsidR="00482DF4" w:rsidRDefault="00482DF4" w:rsidP="00482DF4">
      <w:pPr>
        <w:pStyle w:val="ListParagraph"/>
        <w:numPr>
          <w:ilvl w:val="3"/>
          <w:numId w:val="18"/>
        </w:numPr>
        <w:rPr>
          <w:rFonts w:cstheme="minorHAnsi"/>
          <w:bCs/>
        </w:rPr>
      </w:pPr>
      <w:r>
        <w:rPr>
          <w:rFonts w:cstheme="minorHAnsi"/>
          <w:bCs/>
        </w:rPr>
        <w:t>Seems to be moving more toward Academic Program focus than college success focus</w:t>
      </w:r>
    </w:p>
    <w:p w14:paraId="3E02977B" w14:textId="046DF676" w:rsidR="00C409C8" w:rsidRDefault="00C409C8" w:rsidP="00C409C8">
      <w:pPr>
        <w:pStyle w:val="ListParagraph"/>
        <w:numPr>
          <w:ilvl w:val="2"/>
          <w:numId w:val="18"/>
        </w:numPr>
        <w:rPr>
          <w:rFonts w:cstheme="minorHAnsi"/>
          <w:bCs/>
        </w:rPr>
      </w:pPr>
      <w:r>
        <w:rPr>
          <w:rFonts w:cstheme="minorHAnsi"/>
          <w:bCs/>
        </w:rPr>
        <w:t>Roberta’s Idea that Counseling could perhaps partner with the academic departments to complement their offerings</w:t>
      </w:r>
    </w:p>
    <w:p w14:paraId="4428E247" w14:textId="58535290" w:rsidR="00C51D8F" w:rsidRDefault="00C51D8F" w:rsidP="00482DF4">
      <w:pPr>
        <w:pStyle w:val="ListParagraph"/>
        <w:numPr>
          <w:ilvl w:val="0"/>
          <w:numId w:val="18"/>
        </w:numPr>
        <w:rPr>
          <w:rFonts w:cstheme="minorHAnsi"/>
          <w:bCs/>
        </w:rPr>
      </w:pPr>
      <w:r>
        <w:rPr>
          <w:rFonts w:cstheme="minorHAnsi"/>
          <w:bCs/>
        </w:rPr>
        <w:t>Filomena:</w:t>
      </w:r>
    </w:p>
    <w:p w14:paraId="0F933FA6" w14:textId="33F75DEB" w:rsidR="00C51D8F" w:rsidRDefault="00C51D8F" w:rsidP="00C51D8F">
      <w:pPr>
        <w:pStyle w:val="ListParagraph"/>
        <w:numPr>
          <w:ilvl w:val="1"/>
          <w:numId w:val="18"/>
        </w:numPr>
        <w:rPr>
          <w:rFonts w:cstheme="minorHAnsi"/>
          <w:bCs/>
        </w:rPr>
      </w:pPr>
      <w:r>
        <w:rPr>
          <w:rFonts w:cstheme="minorHAnsi"/>
          <w:bCs/>
        </w:rPr>
        <w:t xml:space="preserve">As </w:t>
      </w:r>
      <w:proofErr w:type="spellStart"/>
      <w:r>
        <w:rPr>
          <w:rFonts w:cstheme="minorHAnsi"/>
          <w:bCs/>
        </w:rPr>
        <w:t>Dieteitic</w:t>
      </w:r>
      <w:proofErr w:type="spellEnd"/>
      <w:r>
        <w:rPr>
          <w:rFonts w:cstheme="minorHAnsi"/>
          <w:bCs/>
        </w:rPr>
        <w:t xml:space="preserve"> Tech program moves to application process, Filomena will be meeting with the Jills on Monday. They will be using Rad Tech as a model for their application process</w:t>
      </w:r>
    </w:p>
    <w:p w14:paraId="7E118DE6" w14:textId="48140C4E" w:rsidR="00482DF4" w:rsidRDefault="00482DF4" w:rsidP="00482DF4">
      <w:pPr>
        <w:pStyle w:val="ListParagraph"/>
        <w:numPr>
          <w:ilvl w:val="0"/>
          <w:numId w:val="18"/>
        </w:numPr>
        <w:rPr>
          <w:rFonts w:cstheme="minorHAnsi"/>
          <w:bCs/>
        </w:rPr>
      </w:pPr>
      <w:r>
        <w:rPr>
          <w:rFonts w:cstheme="minorHAnsi"/>
          <w:bCs/>
        </w:rPr>
        <w:t>Liz:</w:t>
      </w:r>
    </w:p>
    <w:p w14:paraId="01F39843" w14:textId="2461A1A9" w:rsidR="00482DF4" w:rsidRPr="00167D9F" w:rsidRDefault="00482DF4" w:rsidP="00482DF4">
      <w:pPr>
        <w:pStyle w:val="ListParagraph"/>
        <w:numPr>
          <w:ilvl w:val="1"/>
          <w:numId w:val="18"/>
        </w:numPr>
        <w:rPr>
          <w:rFonts w:cstheme="minorHAnsi"/>
          <w:bCs/>
        </w:rPr>
      </w:pPr>
      <w:r>
        <w:rPr>
          <w:rFonts w:cstheme="minorHAnsi"/>
          <w:bCs/>
        </w:rPr>
        <w:t>Still recruiting for Puente</w:t>
      </w:r>
    </w:p>
    <w:p w14:paraId="5314CBC9" w14:textId="5FDAD108" w:rsidR="007006CD" w:rsidRPr="007006CD" w:rsidRDefault="007006CD" w:rsidP="0069364F">
      <w:pPr>
        <w:rPr>
          <w:rFonts w:asciiTheme="minorHAnsi" w:hAnsiTheme="minorHAnsi" w:cstheme="minorHAnsi"/>
          <w:bCs/>
        </w:rPr>
      </w:pPr>
    </w:p>
    <w:p w14:paraId="68921923" w14:textId="47DB4FDF" w:rsidR="007006CD" w:rsidRDefault="007006CD" w:rsidP="0069364F">
      <w:pPr>
        <w:rPr>
          <w:rFonts w:asciiTheme="minorHAnsi" w:hAnsiTheme="minorHAnsi" w:cstheme="minorHAnsi"/>
          <w:b/>
          <w:bCs/>
        </w:rPr>
      </w:pPr>
    </w:p>
    <w:p w14:paraId="4393F707" w14:textId="397BCA2D" w:rsidR="007006CD" w:rsidRPr="007006CD" w:rsidRDefault="007006CD" w:rsidP="0069364F">
      <w:pPr>
        <w:rPr>
          <w:rFonts w:asciiTheme="minorHAnsi" w:hAnsiTheme="minorHAnsi" w:cstheme="minorHAnsi"/>
          <w:b/>
          <w:bCs/>
        </w:rPr>
      </w:pPr>
      <w:r w:rsidRPr="007006CD">
        <w:rPr>
          <w:rFonts w:asciiTheme="minorHAnsi" w:hAnsiTheme="minorHAnsi" w:cstheme="minorHAnsi"/>
          <w:b/>
        </w:rPr>
        <w:t>College Skills</w:t>
      </w:r>
      <w:r>
        <w:rPr>
          <w:rFonts w:asciiTheme="minorHAnsi" w:hAnsiTheme="minorHAnsi" w:cstheme="minorHAnsi"/>
          <w:b/>
        </w:rPr>
        <w:t xml:space="preserve"> – Amy Flores</w:t>
      </w:r>
    </w:p>
    <w:p w14:paraId="12894361" w14:textId="265DF09D" w:rsidR="00C9080B" w:rsidRDefault="00C409C8" w:rsidP="00C409C8">
      <w:pPr>
        <w:pStyle w:val="ListParagraph"/>
        <w:numPr>
          <w:ilvl w:val="0"/>
          <w:numId w:val="19"/>
        </w:numPr>
        <w:rPr>
          <w:rFonts w:cstheme="minorHAnsi"/>
          <w:bCs/>
        </w:rPr>
      </w:pPr>
      <w:r w:rsidRPr="00C409C8">
        <w:rPr>
          <w:rFonts w:cstheme="minorHAnsi"/>
          <w:bCs/>
        </w:rPr>
        <w:t xml:space="preserve">Historically </w:t>
      </w:r>
      <w:r>
        <w:rPr>
          <w:rFonts w:cstheme="minorHAnsi"/>
          <w:bCs/>
        </w:rPr>
        <w:t xml:space="preserve">offered credit math and </w:t>
      </w:r>
      <w:proofErr w:type="spellStart"/>
      <w:r>
        <w:rPr>
          <w:rFonts w:cstheme="minorHAnsi"/>
          <w:bCs/>
        </w:rPr>
        <w:t>Engl</w:t>
      </w:r>
      <w:proofErr w:type="spellEnd"/>
      <w:r>
        <w:rPr>
          <w:rFonts w:cstheme="minorHAnsi"/>
          <w:bCs/>
        </w:rPr>
        <w:t xml:space="preserve"> below transfer level. </w:t>
      </w:r>
    </w:p>
    <w:p w14:paraId="7CE48E40" w14:textId="7BBDEBCC" w:rsidR="00C409C8" w:rsidRDefault="00C409C8" w:rsidP="00C409C8">
      <w:pPr>
        <w:pStyle w:val="ListParagraph"/>
        <w:numPr>
          <w:ilvl w:val="1"/>
          <w:numId w:val="19"/>
        </w:numPr>
        <w:rPr>
          <w:rFonts w:cstheme="minorHAnsi"/>
          <w:bCs/>
        </w:rPr>
      </w:pPr>
      <w:r>
        <w:rPr>
          <w:rFonts w:cstheme="minorHAnsi"/>
          <w:bCs/>
        </w:rPr>
        <w:t>Good feedback from students that the courses were helpful and they didn’t feel rushed.</w:t>
      </w:r>
    </w:p>
    <w:p w14:paraId="400BDF41" w14:textId="1BA12E70" w:rsidR="00C409C8" w:rsidRDefault="00C409C8" w:rsidP="00C409C8">
      <w:pPr>
        <w:pStyle w:val="ListParagraph"/>
        <w:numPr>
          <w:ilvl w:val="2"/>
          <w:numId w:val="19"/>
        </w:numPr>
        <w:rPr>
          <w:rFonts w:cstheme="minorHAnsi"/>
          <w:bCs/>
        </w:rPr>
      </w:pPr>
      <w:r>
        <w:rPr>
          <w:rFonts w:cstheme="minorHAnsi"/>
          <w:bCs/>
        </w:rPr>
        <w:t>Students had the option to select themselves for these courses</w:t>
      </w:r>
    </w:p>
    <w:p w14:paraId="0471459C" w14:textId="593CCEFB" w:rsidR="00C409C8" w:rsidRDefault="00C409C8" w:rsidP="00C409C8">
      <w:pPr>
        <w:pStyle w:val="ListParagraph"/>
        <w:numPr>
          <w:ilvl w:val="1"/>
          <w:numId w:val="19"/>
        </w:numPr>
        <w:rPr>
          <w:rFonts w:cstheme="minorHAnsi"/>
          <w:bCs/>
        </w:rPr>
      </w:pPr>
      <w:r>
        <w:rPr>
          <w:rFonts w:cstheme="minorHAnsi"/>
          <w:bCs/>
        </w:rPr>
        <w:t>AB 705 full implementation forced CSKLS to eliminate these offerings for Fall 2022.</w:t>
      </w:r>
    </w:p>
    <w:p w14:paraId="58A89BF0" w14:textId="761AC4CE" w:rsidR="00C409C8" w:rsidRDefault="00C409C8" w:rsidP="00C409C8">
      <w:pPr>
        <w:pStyle w:val="ListParagraph"/>
        <w:numPr>
          <w:ilvl w:val="2"/>
          <w:numId w:val="19"/>
        </w:numPr>
        <w:rPr>
          <w:rFonts w:cstheme="minorHAnsi"/>
          <w:bCs/>
        </w:rPr>
      </w:pPr>
      <w:r>
        <w:rPr>
          <w:rFonts w:cstheme="minorHAnsi"/>
          <w:bCs/>
        </w:rPr>
        <w:t>CSKLS 733, noncredit,</w:t>
      </w:r>
      <w:r w:rsidR="00C51D8F">
        <w:rPr>
          <w:rFonts w:cstheme="minorHAnsi"/>
          <w:bCs/>
        </w:rPr>
        <w:t xml:space="preserve"> intended for</w:t>
      </w:r>
      <w:r>
        <w:rPr>
          <w:rFonts w:cstheme="minorHAnsi"/>
          <w:bCs/>
        </w:rPr>
        <w:t xml:space="preserve"> GED but can also be used to prep students for credit math and English courses.</w:t>
      </w:r>
    </w:p>
    <w:p w14:paraId="22EEB930" w14:textId="666D0A12" w:rsidR="00C409C8" w:rsidRDefault="00C409C8" w:rsidP="00C409C8">
      <w:pPr>
        <w:pStyle w:val="ListParagraph"/>
        <w:numPr>
          <w:ilvl w:val="2"/>
          <w:numId w:val="19"/>
        </w:numPr>
        <w:rPr>
          <w:rFonts w:cstheme="minorHAnsi"/>
          <w:bCs/>
        </w:rPr>
      </w:pPr>
      <w:r>
        <w:rPr>
          <w:rFonts w:cstheme="minorHAnsi"/>
          <w:bCs/>
        </w:rPr>
        <w:t>Will be offering two sections of CSKLS 733 for math and two sections for English.</w:t>
      </w:r>
    </w:p>
    <w:p w14:paraId="60131574" w14:textId="00284C0E" w:rsidR="00C409C8" w:rsidRDefault="00C409C8" w:rsidP="00C409C8">
      <w:pPr>
        <w:pStyle w:val="ListParagraph"/>
        <w:numPr>
          <w:ilvl w:val="3"/>
          <w:numId w:val="19"/>
        </w:numPr>
        <w:rPr>
          <w:rFonts w:cstheme="minorHAnsi"/>
          <w:bCs/>
        </w:rPr>
      </w:pPr>
      <w:r>
        <w:rPr>
          <w:rFonts w:cstheme="minorHAnsi"/>
          <w:bCs/>
        </w:rPr>
        <w:t>The sections comments will clarify which sections do what</w:t>
      </w:r>
    </w:p>
    <w:p w14:paraId="24FA5DB3" w14:textId="16EEA209" w:rsidR="00C409C8" w:rsidRDefault="00C409C8" w:rsidP="00C409C8">
      <w:pPr>
        <w:pStyle w:val="ListParagraph"/>
        <w:numPr>
          <w:ilvl w:val="3"/>
          <w:numId w:val="19"/>
        </w:numPr>
        <w:rPr>
          <w:rFonts w:cstheme="minorHAnsi"/>
          <w:bCs/>
        </w:rPr>
      </w:pPr>
      <w:r>
        <w:rPr>
          <w:rFonts w:cstheme="minorHAnsi"/>
          <w:bCs/>
        </w:rPr>
        <w:t xml:space="preserve">One of each </w:t>
      </w:r>
      <w:proofErr w:type="spellStart"/>
      <w:r>
        <w:rPr>
          <w:rFonts w:cstheme="minorHAnsi"/>
          <w:bCs/>
        </w:rPr>
        <w:t>Engl</w:t>
      </w:r>
      <w:proofErr w:type="spellEnd"/>
      <w:r>
        <w:rPr>
          <w:rFonts w:cstheme="minorHAnsi"/>
          <w:bCs/>
        </w:rPr>
        <w:t xml:space="preserve"> section will be in-person (SR) and one will be online</w:t>
      </w:r>
    </w:p>
    <w:p w14:paraId="0A624135" w14:textId="465795D1" w:rsidR="00C409C8" w:rsidRDefault="00C409C8" w:rsidP="00C409C8">
      <w:pPr>
        <w:pStyle w:val="ListParagraph"/>
        <w:numPr>
          <w:ilvl w:val="3"/>
          <w:numId w:val="19"/>
        </w:numPr>
        <w:rPr>
          <w:rFonts w:cstheme="minorHAnsi"/>
          <w:bCs/>
        </w:rPr>
      </w:pPr>
      <w:r>
        <w:rPr>
          <w:rFonts w:cstheme="minorHAnsi"/>
          <w:bCs/>
        </w:rPr>
        <w:t>One of each math section will be in-person SR and Petaluma</w:t>
      </w:r>
    </w:p>
    <w:p w14:paraId="291B572E" w14:textId="344A4AC4" w:rsidR="00C409C8" w:rsidRDefault="00C409C8" w:rsidP="00C409C8">
      <w:pPr>
        <w:pStyle w:val="ListParagraph"/>
        <w:numPr>
          <w:ilvl w:val="2"/>
          <w:numId w:val="19"/>
        </w:numPr>
        <w:rPr>
          <w:rFonts w:cstheme="minorHAnsi"/>
          <w:bCs/>
        </w:rPr>
      </w:pPr>
      <w:r>
        <w:rPr>
          <w:rFonts w:cstheme="minorHAnsi"/>
          <w:bCs/>
        </w:rPr>
        <w:t>CSKLS will be working on more long term options for noncredit courses that address student developmental needs</w:t>
      </w:r>
      <w:r w:rsidR="00D23309">
        <w:rPr>
          <w:rFonts w:cstheme="minorHAnsi"/>
          <w:bCs/>
        </w:rPr>
        <w:t xml:space="preserve"> for Fall 2023</w:t>
      </w:r>
    </w:p>
    <w:p w14:paraId="5BCAF67B" w14:textId="3B2E0630" w:rsidR="00C409C8" w:rsidRDefault="00C409C8" w:rsidP="00C409C8">
      <w:pPr>
        <w:pStyle w:val="ListParagraph"/>
        <w:numPr>
          <w:ilvl w:val="2"/>
          <w:numId w:val="19"/>
        </w:numPr>
        <w:rPr>
          <w:rFonts w:cstheme="minorHAnsi"/>
          <w:bCs/>
        </w:rPr>
      </w:pPr>
      <w:r>
        <w:rPr>
          <w:rFonts w:cstheme="minorHAnsi"/>
          <w:bCs/>
        </w:rPr>
        <w:t>CSKLS 334 – How to take an online class</w:t>
      </w:r>
    </w:p>
    <w:p w14:paraId="165A4A07" w14:textId="15584050" w:rsidR="00C409C8" w:rsidRDefault="00C409C8" w:rsidP="00C409C8">
      <w:pPr>
        <w:pStyle w:val="ListParagraph"/>
        <w:numPr>
          <w:ilvl w:val="3"/>
          <w:numId w:val="19"/>
        </w:numPr>
        <w:rPr>
          <w:rFonts w:cstheme="minorHAnsi"/>
          <w:bCs/>
        </w:rPr>
      </w:pPr>
      <w:r>
        <w:rPr>
          <w:rFonts w:cstheme="minorHAnsi"/>
          <w:bCs/>
        </w:rPr>
        <w:t>Typically asynchronous</w:t>
      </w:r>
    </w:p>
    <w:p w14:paraId="6FB0244B" w14:textId="75A7F9D4" w:rsidR="00C409C8" w:rsidRDefault="00C409C8" w:rsidP="00C409C8">
      <w:pPr>
        <w:pStyle w:val="ListParagraph"/>
        <w:numPr>
          <w:ilvl w:val="3"/>
          <w:numId w:val="19"/>
        </w:numPr>
        <w:rPr>
          <w:rFonts w:cstheme="minorHAnsi"/>
          <w:bCs/>
        </w:rPr>
      </w:pPr>
      <w:r>
        <w:rPr>
          <w:rFonts w:cstheme="minorHAnsi"/>
          <w:bCs/>
        </w:rPr>
        <w:t>Starting in Fall 2022 this class will be offered with synchronous component</w:t>
      </w:r>
    </w:p>
    <w:p w14:paraId="6B32099B" w14:textId="5F0B3319" w:rsidR="00D23309" w:rsidRDefault="00D23309" w:rsidP="00D23309">
      <w:pPr>
        <w:pStyle w:val="ListParagraph"/>
        <w:numPr>
          <w:ilvl w:val="1"/>
          <w:numId w:val="19"/>
        </w:numPr>
        <w:rPr>
          <w:rFonts w:cstheme="minorHAnsi"/>
          <w:bCs/>
        </w:rPr>
      </w:pPr>
      <w:r w:rsidRPr="00D23309">
        <w:rPr>
          <w:rFonts w:cstheme="minorHAnsi"/>
          <w:bCs/>
        </w:rPr>
        <w:lastRenderedPageBreak/>
        <w:t>CSKLS 733 gets students foundation algebraic content that will hopefully prepare students for the transfer level math classes.</w:t>
      </w:r>
      <w:r w:rsidR="00C51D8F">
        <w:rPr>
          <w:rFonts w:cstheme="minorHAnsi"/>
          <w:bCs/>
        </w:rPr>
        <w:t xml:space="preserve"> However w</w:t>
      </w:r>
      <w:r>
        <w:rPr>
          <w:rFonts w:cstheme="minorHAnsi"/>
          <w:bCs/>
        </w:rPr>
        <w:t>ould not be covering the full content of Algebra 2.</w:t>
      </w:r>
    </w:p>
    <w:p w14:paraId="1C9B8BA9" w14:textId="76C73EFB" w:rsidR="00D23309" w:rsidRDefault="00D23309" w:rsidP="00D23309">
      <w:pPr>
        <w:pStyle w:val="ListParagraph"/>
        <w:numPr>
          <w:ilvl w:val="2"/>
          <w:numId w:val="19"/>
        </w:numPr>
        <w:rPr>
          <w:rFonts w:cstheme="minorHAnsi"/>
          <w:bCs/>
        </w:rPr>
      </w:pPr>
      <w:r>
        <w:rPr>
          <w:rFonts w:cstheme="minorHAnsi"/>
          <w:bCs/>
        </w:rPr>
        <w:t>CSKLS 733 COR limits to levels lower than full Algebra 2.</w:t>
      </w:r>
    </w:p>
    <w:p w14:paraId="0DA84A16" w14:textId="7A887F92" w:rsidR="00D23309" w:rsidRDefault="00D23309" w:rsidP="00D23309">
      <w:pPr>
        <w:pStyle w:val="ListParagraph"/>
        <w:numPr>
          <w:ilvl w:val="1"/>
          <w:numId w:val="19"/>
        </w:numPr>
        <w:rPr>
          <w:rFonts w:cstheme="minorHAnsi"/>
          <w:bCs/>
        </w:rPr>
      </w:pPr>
      <w:r>
        <w:rPr>
          <w:rFonts w:cstheme="minorHAnsi"/>
          <w:bCs/>
        </w:rPr>
        <w:t>Roberta and Nicole highlighted the importance of the intermediate algebra gap and that students who’ve never taken this coursework will likely struggle in higher coursework without formal instruction in this material.</w:t>
      </w:r>
    </w:p>
    <w:p w14:paraId="3B32EA9A" w14:textId="723102DB" w:rsidR="00D23309" w:rsidRPr="00D23309" w:rsidRDefault="00D23309" w:rsidP="00D23309">
      <w:pPr>
        <w:rPr>
          <w:rFonts w:cstheme="minorHAnsi"/>
          <w:bCs/>
        </w:rPr>
      </w:pPr>
    </w:p>
    <w:p w14:paraId="41F5A4DD" w14:textId="77777777" w:rsidR="00C9080B" w:rsidRPr="00C9080B" w:rsidRDefault="00C9080B" w:rsidP="00C9080B">
      <w:pPr>
        <w:pStyle w:val="ListParagraph"/>
        <w:spacing w:after="0" w:line="240" w:lineRule="auto"/>
        <w:rPr>
          <w:rFonts w:eastAsia="Times New Roman" w:cstheme="minorHAnsi"/>
          <w:sz w:val="24"/>
          <w:szCs w:val="24"/>
        </w:rPr>
      </w:pPr>
    </w:p>
    <w:p w14:paraId="7A94B16D" w14:textId="77777777" w:rsidR="00E16669" w:rsidRPr="00E16669" w:rsidRDefault="00E16669" w:rsidP="00E16669">
      <w:pPr>
        <w:pStyle w:val="ListParagraph"/>
        <w:rPr>
          <w:b/>
          <w:bCs/>
          <w:sz w:val="24"/>
          <w:szCs w:val="24"/>
        </w:rPr>
      </w:pPr>
    </w:p>
    <w:p w14:paraId="367265DE" w14:textId="0781C8BE" w:rsidR="00596818" w:rsidRPr="00DF4F69" w:rsidRDefault="00596818" w:rsidP="00596818">
      <w:pPr>
        <w:pStyle w:val="ListParagraph"/>
        <w:ind w:left="1440"/>
        <w:rPr>
          <w:rFonts w:eastAsiaTheme="minorEastAsia"/>
          <w:sz w:val="24"/>
          <w:szCs w:val="24"/>
        </w:rPr>
      </w:pPr>
    </w:p>
    <w:p w14:paraId="6A4D791F" w14:textId="77777777" w:rsidR="001D09EC" w:rsidRPr="00200350" w:rsidRDefault="001D09EC" w:rsidP="001D09EC">
      <w:pPr>
        <w:pStyle w:val="ListParagraph"/>
        <w:rPr>
          <w:rFonts w:eastAsiaTheme="minorEastAsia"/>
          <w:sz w:val="24"/>
          <w:szCs w:val="24"/>
        </w:rPr>
      </w:pPr>
    </w:p>
    <w:p w14:paraId="6D8C75C0" w14:textId="000F5259" w:rsidR="1EFB3313" w:rsidRDefault="1EFB3313" w:rsidP="1EFB3313"/>
    <w:sectPr w:rsidR="1EFB3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5BB3"/>
    <w:multiLevelType w:val="hybridMultilevel"/>
    <w:tmpl w:val="6E66D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3518E1"/>
    <w:multiLevelType w:val="hybridMultilevel"/>
    <w:tmpl w:val="C32CE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410E29"/>
    <w:multiLevelType w:val="hybridMultilevel"/>
    <w:tmpl w:val="1C22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74780"/>
    <w:multiLevelType w:val="hybridMultilevel"/>
    <w:tmpl w:val="7D5CB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DF771C9"/>
    <w:multiLevelType w:val="hybridMultilevel"/>
    <w:tmpl w:val="D9B453EC"/>
    <w:lvl w:ilvl="0" w:tplc="9356CC3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E8745C"/>
    <w:multiLevelType w:val="hybridMultilevel"/>
    <w:tmpl w:val="9F8EB33A"/>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4133A"/>
    <w:multiLevelType w:val="hybridMultilevel"/>
    <w:tmpl w:val="732E3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8E475D"/>
    <w:multiLevelType w:val="hybridMultilevel"/>
    <w:tmpl w:val="EF809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F977F2"/>
    <w:multiLevelType w:val="hybridMultilevel"/>
    <w:tmpl w:val="B0924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047AD"/>
    <w:multiLevelType w:val="hybridMultilevel"/>
    <w:tmpl w:val="EE70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C25B7"/>
    <w:multiLevelType w:val="hybridMultilevel"/>
    <w:tmpl w:val="36B0556A"/>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1A0DE1"/>
    <w:multiLevelType w:val="hybridMultilevel"/>
    <w:tmpl w:val="25BCF2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231016"/>
    <w:multiLevelType w:val="hybridMultilevel"/>
    <w:tmpl w:val="B17E9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C60444"/>
    <w:multiLevelType w:val="hybridMultilevel"/>
    <w:tmpl w:val="99A86AB0"/>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9B621C"/>
    <w:multiLevelType w:val="hybridMultilevel"/>
    <w:tmpl w:val="0CE88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FF3592"/>
    <w:multiLevelType w:val="hybridMultilevel"/>
    <w:tmpl w:val="0F849EFE"/>
    <w:lvl w:ilvl="0" w:tplc="9356CC3C">
      <w:start w:val="1"/>
      <w:numFmt w:val="bullet"/>
      <w:lvlText w:val=""/>
      <w:lvlJc w:val="left"/>
      <w:pPr>
        <w:ind w:left="720" w:hanging="360"/>
      </w:pPr>
      <w:rPr>
        <w:rFonts w:ascii="Wingdings" w:hAnsi="Wingdings" w:hint="default"/>
      </w:rPr>
    </w:lvl>
    <w:lvl w:ilvl="1" w:tplc="AFA4D0F0">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36BC2482">
      <w:start w:val="1"/>
      <w:numFmt w:val="decimal"/>
      <w:lvlText w:val="%4."/>
      <w:lvlJc w:val="left"/>
      <w:pPr>
        <w:ind w:left="2880" w:hanging="360"/>
      </w:pPr>
    </w:lvl>
    <w:lvl w:ilvl="4" w:tplc="1624DBE2">
      <w:start w:val="1"/>
      <w:numFmt w:val="lowerLetter"/>
      <w:lvlText w:val="%5."/>
      <w:lvlJc w:val="left"/>
      <w:pPr>
        <w:ind w:left="3600" w:hanging="360"/>
      </w:pPr>
    </w:lvl>
    <w:lvl w:ilvl="5" w:tplc="FCB428EC">
      <w:start w:val="1"/>
      <w:numFmt w:val="lowerRoman"/>
      <w:lvlText w:val="%6."/>
      <w:lvlJc w:val="right"/>
      <w:pPr>
        <w:ind w:left="4320" w:hanging="180"/>
      </w:pPr>
    </w:lvl>
    <w:lvl w:ilvl="6" w:tplc="4DA29A82">
      <w:start w:val="1"/>
      <w:numFmt w:val="decimal"/>
      <w:lvlText w:val="%7."/>
      <w:lvlJc w:val="left"/>
      <w:pPr>
        <w:ind w:left="5040" w:hanging="360"/>
      </w:pPr>
    </w:lvl>
    <w:lvl w:ilvl="7" w:tplc="E06AE66C">
      <w:start w:val="1"/>
      <w:numFmt w:val="lowerLetter"/>
      <w:lvlText w:val="%8."/>
      <w:lvlJc w:val="left"/>
      <w:pPr>
        <w:ind w:left="5760" w:hanging="360"/>
      </w:pPr>
    </w:lvl>
    <w:lvl w:ilvl="8" w:tplc="801E6D0E">
      <w:start w:val="1"/>
      <w:numFmt w:val="lowerRoman"/>
      <w:lvlText w:val="%9."/>
      <w:lvlJc w:val="right"/>
      <w:pPr>
        <w:ind w:left="6480" w:hanging="180"/>
      </w:pPr>
    </w:lvl>
  </w:abstractNum>
  <w:abstractNum w:abstractNumId="16" w15:restartNumberingAfterBreak="0">
    <w:nsid w:val="71895825"/>
    <w:multiLevelType w:val="hybridMultilevel"/>
    <w:tmpl w:val="967E0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655262"/>
    <w:multiLevelType w:val="hybridMultilevel"/>
    <w:tmpl w:val="5C2A379A"/>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5C3B23"/>
    <w:multiLevelType w:val="hybridMultilevel"/>
    <w:tmpl w:val="F202C740"/>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4"/>
  </w:num>
  <w:num w:numId="4">
    <w:abstractNumId w:val="18"/>
  </w:num>
  <w:num w:numId="5">
    <w:abstractNumId w:val="5"/>
  </w:num>
  <w:num w:numId="6">
    <w:abstractNumId w:val="9"/>
  </w:num>
  <w:num w:numId="7">
    <w:abstractNumId w:val="17"/>
  </w:num>
  <w:num w:numId="8">
    <w:abstractNumId w:val="13"/>
  </w:num>
  <w:num w:numId="9">
    <w:abstractNumId w:val="6"/>
  </w:num>
  <w:num w:numId="10">
    <w:abstractNumId w:val="0"/>
  </w:num>
  <w:num w:numId="11">
    <w:abstractNumId w:val="14"/>
  </w:num>
  <w:num w:numId="12">
    <w:abstractNumId w:val="1"/>
  </w:num>
  <w:num w:numId="13">
    <w:abstractNumId w:val="2"/>
  </w:num>
  <w:num w:numId="14">
    <w:abstractNumId w:val="11"/>
  </w:num>
  <w:num w:numId="15">
    <w:abstractNumId w:val="3"/>
  </w:num>
  <w:num w:numId="16">
    <w:abstractNumId w:val="16"/>
  </w:num>
  <w:num w:numId="17">
    <w:abstractNumId w:val="7"/>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2E790D"/>
    <w:rsid w:val="0000116E"/>
    <w:rsid w:val="00004013"/>
    <w:rsid w:val="0000667D"/>
    <w:rsid w:val="00081FE0"/>
    <w:rsid w:val="00092876"/>
    <w:rsid w:val="000A32C0"/>
    <w:rsid w:val="000A65AE"/>
    <w:rsid w:val="000A7714"/>
    <w:rsid w:val="000D6650"/>
    <w:rsid w:val="000F4472"/>
    <w:rsid w:val="000F5683"/>
    <w:rsid w:val="00141D86"/>
    <w:rsid w:val="00143CEA"/>
    <w:rsid w:val="001540D3"/>
    <w:rsid w:val="0015772B"/>
    <w:rsid w:val="00167639"/>
    <w:rsid w:val="00167D9F"/>
    <w:rsid w:val="00183AB8"/>
    <w:rsid w:val="001A6847"/>
    <w:rsid w:val="001A6D65"/>
    <w:rsid w:val="001D09EC"/>
    <w:rsid w:val="001F6893"/>
    <w:rsid w:val="00200350"/>
    <w:rsid w:val="00202E40"/>
    <w:rsid w:val="00223775"/>
    <w:rsid w:val="00224283"/>
    <w:rsid w:val="00224CA8"/>
    <w:rsid w:val="002367F7"/>
    <w:rsid w:val="00242C15"/>
    <w:rsid w:val="0026174F"/>
    <w:rsid w:val="00267C92"/>
    <w:rsid w:val="002811B8"/>
    <w:rsid w:val="002B230D"/>
    <w:rsid w:val="002C16FE"/>
    <w:rsid w:val="002C41FE"/>
    <w:rsid w:val="002D618A"/>
    <w:rsid w:val="002E6DA1"/>
    <w:rsid w:val="002F1D05"/>
    <w:rsid w:val="00310FE7"/>
    <w:rsid w:val="00317088"/>
    <w:rsid w:val="00336F53"/>
    <w:rsid w:val="003605C2"/>
    <w:rsid w:val="0039078E"/>
    <w:rsid w:val="003A345C"/>
    <w:rsid w:val="003B50CF"/>
    <w:rsid w:val="003D4447"/>
    <w:rsid w:val="0040210B"/>
    <w:rsid w:val="0045260D"/>
    <w:rsid w:val="00453FA7"/>
    <w:rsid w:val="00480EEC"/>
    <w:rsid w:val="00481448"/>
    <w:rsid w:val="00482DF4"/>
    <w:rsid w:val="00492F53"/>
    <w:rsid w:val="004943AB"/>
    <w:rsid w:val="004D0E0A"/>
    <w:rsid w:val="004E1E05"/>
    <w:rsid w:val="004F1255"/>
    <w:rsid w:val="0052051A"/>
    <w:rsid w:val="005218B2"/>
    <w:rsid w:val="00573331"/>
    <w:rsid w:val="005814A2"/>
    <w:rsid w:val="00581C46"/>
    <w:rsid w:val="0058424E"/>
    <w:rsid w:val="00591BF3"/>
    <w:rsid w:val="00596818"/>
    <w:rsid w:val="005A1107"/>
    <w:rsid w:val="005B2251"/>
    <w:rsid w:val="005B244C"/>
    <w:rsid w:val="005C3135"/>
    <w:rsid w:val="005C3CFE"/>
    <w:rsid w:val="005D5876"/>
    <w:rsid w:val="00607BAD"/>
    <w:rsid w:val="00635BA6"/>
    <w:rsid w:val="00637FE6"/>
    <w:rsid w:val="00684C5A"/>
    <w:rsid w:val="0069103B"/>
    <w:rsid w:val="0069364F"/>
    <w:rsid w:val="006A7B35"/>
    <w:rsid w:val="006B1C23"/>
    <w:rsid w:val="006D36C2"/>
    <w:rsid w:val="007006CD"/>
    <w:rsid w:val="00744784"/>
    <w:rsid w:val="00761BC6"/>
    <w:rsid w:val="00761C90"/>
    <w:rsid w:val="007713C8"/>
    <w:rsid w:val="00772A8A"/>
    <w:rsid w:val="00776FE9"/>
    <w:rsid w:val="00777225"/>
    <w:rsid w:val="00796B82"/>
    <w:rsid w:val="007A721A"/>
    <w:rsid w:val="007C4FAB"/>
    <w:rsid w:val="007F1399"/>
    <w:rsid w:val="00804877"/>
    <w:rsid w:val="008107EA"/>
    <w:rsid w:val="008140FD"/>
    <w:rsid w:val="00821CAB"/>
    <w:rsid w:val="00827566"/>
    <w:rsid w:val="00835074"/>
    <w:rsid w:val="00840507"/>
    <w:rsid w:val="008413B5"/>
    <w:rsid w:val="00844D62"/>
    <w:rsid w:val="00850EA0"/>
    <w:rsid w:val="008544B0"/>
    <w:rsid w:val="00877866"/>
    <w:rsid w:val="00896090"/>
    <w:rsid w:val="00897F04"/>
    <w:rsid w:val="008A6B06"/>
    <w:rsid w:val="008B17BF"/>
    <w:rsid w:val="008C4D86"/>
    <w:rsid w:val="009169CA"/>
    <w:rsid w:val="0092640A"/>
    <w:rsid w:val="009344AF"/>
    <w:rsid w:val="00940113"/>
    <w:rsid w:val="00943D17"/>
    <w:rsid w:val="00946893"/>
    <w:rsid w:val="00950775"/>
    <w:rsid w:val="0095691E"/>
    <w:rsid w:val="00964B1F"/>
    <w:rsid w:val="00984574"/>
    <w:rsid w:val="009A157F"/>
    <w:rsid w:val="009B4D4B"/>
    <w:rsid w:val="009C1B82"/>
    <w:rsid w:val="009D160B"/>
    <w:rsid w:val="009D600F"/>
    <w:rsid w:val="009E4BF9"/>
    <w:rsid w:val="00A073DD"/>
    <w:rsid w:val="00A13FFC"/>
    <w:rsid w:val="00A20035"/>
    <w:rsid w:val="00A266F2"/>
    <w:rsid w:val="00A30159"/>
    <w:rsid w:val="00A472CF"/>
    <w:rsid w:val="00A53852"/>
    <w:rsid w:val="00A61D0A"/>
    <w:rsid w:val="00A652B7"/>
    <w:rsid w:val="00A850E3"/>
    <w:rsid w:val="00A85741"/>
    <w:rsid w:val="00A97E30"/>
    <w:rsid w:val="00AB7BF0"/>
    <w:rsid w:val="00AD7E79"/>
    <w:rsid w:val="00AE7A0A"/>
    <w:rsid w:val="00AF01B9"/>
    <w:rsid w:val="00B03BA9"/>
    <w:rsid w:val="00B20EC3"/>
    <w:rsid w:val="00B224FC"/>
    <w:rsid w:val="00B46D27"/>
    <w:rsid w:val="00B57111"/>
    <w:rsid w:val="00B63E02"/>
    <w:rsid w:val="00B81003"/>
    <w:rsid w:val="00B912DC"/>
    <w:rsid w:val="00BA70A7"/>
    <w:rsid w:val="00BD3874"/>
    <w:rsid w:val="00BF13D0"/>
    <w:rsid w:val="00C02332"/>
    <w:rsid w:val="00C05899"/>
    <w:rsid w:val="00C11510"/>
    <w:rsid w:val="00C1485D"/>
    <w:rsid w:val="00C14972"/>
    <w:rsid w:val="00C23E21"/>
    <w:rsid w:val="00C253DD"/>
    <w:rsid w:val="00C36F3B"/>
    <w:rsid w:val="00C409C8"/>
    <w:rsid w:val="00C43471"/>
    <w:rsid w:val="00C51D8F"/>
    <w:rsid w:val="00C768C8"/>
    <w:rsid w:val="00C84D1A"/>
    <w:rsid w:val="00C9080B"/>
    <w:rsid w:val="00C96C4A"/>
    <w:rsid w:val="00CB10F9"/>
    <w:rsid w:val="00CB647D"/>
    <w:rsid w:val="00CB7C90"/>
    <w:rsid w:val="00CE207F"/>
    <w:rsid w:val="00CE209F"/>
    <w:rsid w:val="00CE7A6F"/>
    <w:rsid w:val="00D23309"/>
    <w:rsid w:val="00D35BD6"/>
    <w:rsid w:val="00DA05E4"/>
    <w:rsid w:val="00DA7BE1"/>
    <w:rsid w:val="00DB33EE"/>
    <w:rsid w:val="00DD7ACF"/>
    <w:rsid w:val="00DE17FF"/>
    <w:rsid w:val="00DE4CD3"/>
    <w:rsid w:val="00DF4F69"/>
    <w:rsid w:val="00E030FA"/>
    <w:rsid w:val="00E05324"/>
    <w:rsid w:val="00E125E9"/>
    <w:rsid w:val="00E16669"/>
    <w:rsid w:val="00E233C0"/>
    <w:rsid w:val="00E25E9C"/>
    <w:rsid w:val="00E316F6"/>
    <w:rsid w:val="00E46855"/>
    <w:rsid w:val="00E92A0D"/>
    <w:rsid w:val="00E940BB"/>
    <w:rsid w:val="00E95515"/>
    <w:rsid w:val="00F33CCF"/>
    <w:rsid w:val="00F37C01"/>
    <w:rsid w:val="00F46DAA"/>
    <w:rsid w:val="00F47A0D"/>
    <w:rsid w:val="00F505D1"/>
    <w:rsid w:val="00F955DA"/>
    <w:rsid w:val="00FA0C6E"/>
    <w:rsid w:val="00FA3937"/>
    <w:rsid w:val="00FA469F"/>
    <w:rsid w:val="00FB490E"/>
    <w:rsid w:val="00FC70E2"/>
    <w:rsid w:val="00FE4371"/>
    <w:rsid w:val="00FF3694"/>
    <w:rsid w:val="02A76CD6"/>
    <w:rsid w:val="0319C9CA"/>
    <w:rsid w:val="051514DF"/>
    <w:rsid w:val="05A31FCA"/>
    <w:rsid w:val="09151AC3"/>
    <w:rsid w:val="0A627830"/>
    <w:rsid w:val="0C60311B"/>
    <w:rsid w:val="0ECEDEB9"/>
    <w:rsid w:val="0F643F6C"/>
    <w:rsid w:val="10D0E275"/>
    <w:rsid w:val="117265B3"/>
    <w:rsid w:val="126E9A01"/>
    <w:rsid w:val="150852F4"/>
    <w:rsid w:val="160571D9"/>
    <w:rsid w:val="1665BF3B"/>
    <w:rsid w:val="1848FA55"/>
    <w:rsid w:val="1AA5ED5B"/>
    <w:rsid w:val="1EFB3313"/>
    <w:rsid w:val="1F88693F"/>
    <w:rsid w:val="1F944E37"/>
    <w:rsid w:val="200CE61F"/>
    <w:rsid w:val="2058E65F"/>
    <w:rsid w:val="2204292D"/>
    <w:rsid w:val="24148DA8"/>
    <w:rsid w:val="2591D25C"/>
    <w:rsid w:val="2901EE18"/>
    <w:rsid w:val="294D980A"/>
    <w:rsid w:val="2A1B6EAA"/>
    <w:rsid w:val="2C27627C"/>
    <w:rsid w:val="2C39AF9D"/>
    <w:rsid w:val="2EADC605"/>
    <w:rsid w:val="3179C7B0"/>
    <w:rsid w:val="31C9BAB4"/>
    <w:rsid w:val="324C5915"/>
    <w:rsid w:val="33574803"/>
    <w:rsid w:val="34713FFF"/>
    <w:rsid w:val="356F8366"/>
    <w:rsid w:val="38DBB77A"/>
    <w:rsid w:val="3959DCEA"/>
    <w:rsid w:val="3A070CC1"/>
    <w:rsid w:val="3A820A9C"/>
    <w:rsid w:val="3B5239BC"/>
    <w:rsid w:val="3C963D2A"/>
    <w:rsid w:val="3E6F68A5"/>
    <w:rsid w:val="3F90B6E2"/>
    <w:rsid w:val="431B85D6"/>
    <w:rsid w:val="43564100"/>
    <w:rsid w:val="43626BF1"/>
    <w:rsid w:val="459B5005"/>
    <w:rsid w:val="45D0662F"/>
    <w:rsid w:val="4A783ADE"/>
    <w:rsid w:val="4B6A608A"/>
    <w:rsid w:val="4D04B0E7"/>
    <w:rsid w:val="4D467247"/>
    <w:rsid w:val="4FFB3F8F"/>
    <w:rsid w:val="51F59ADA"/>
    <w:rsid w:val="52AE107F"/>
    <w:rsid w:val="53C09F10"/>
    <w:rsid w:val="53E22337"/>
    <w:rsid w:val="554C9B1F"/>
    <w:rsid w:val="5553320B"/>
    <w:rsid w:val="558CB09A"/>
    <w:rsid w:val="55D85157"/>
    <w:rsid w:val="5D8A59BF"/>
    <w:rsid w:val="5DD31530"/>
    <w:rsid w:val="5EFA1FE4"/>
    <w:rsid w:val="6300C43D"/>
    <w:rsid w:val="6397B8F5"/>
    <w:rsid w:val="642E790D"/>
    <w:rsid w:val="6513DA8B"/>
    <w:rsid w:val="655F6467"/>
    <w:rsid w:val="68080D07"/>
    <w:rsid w:val="69196249"/>
    <w:rsid w:val="69CD3484"/>
    <w:rsid w:val="6C05F148"/>
    <w:rsid w:val="6DF6B36C"/>
    <w:rsid w:val="70B4D998"/>
    <w:rsid w:val="7140555E"/>
    <w:rsid w:val="718BEED4"/>
    <w:rsid w:val="7234C68B"/>
    <w:rsid w:val="77DAFD9D"/>
    <w:rsid w:val="785E14A8"/>
    <w:rsid w:val="789976B2"/>
    <w:rsid w:val="7A15FAF4"/>
    <w:rsid w:val="7B413857"/>
    <w:rsid w:val="7B5EAB3F"/>
    <w:rsid w:val="7D24475C"/>
    <w:rsid w:val="7D630360"/>
    <w:rsid w:val="7DE823F9"/>
    <w:rsid w:val="7F6E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790D"/>
  <w15:chartTrackingRefBased/>
  <w15:docId w15:val="{A4697455-1F35-47C0-BFFF-28D896F5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8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pPr>
      <w:spacing w:after="0" w:line="240" w:lineRule="auto"/>
    </w:pPr>
  </w:style>
  <w:style w:type="character" w:styleId="Emphasis">
    <w:name w:val="Emphasis"/>
    <w:basedOn w:val="DefaultParagraphFont"/>
    <w:uiPriority w:val="20"/>
    <w:qFormat/>
    <w:rsid w:val="00B912DC"/>
    <w:rPr>
      <w:i/>
      <w:iCs/>
    </w:rPr>
  </w:style>
  <w:style w:type="table" w:styleId="TableGrid">
    <w:name w:val="Table Grid"/>
    <w:basedOn w:val="TableNormal"/>
    <w:uiPriority w:val="39"/>
    <w:rsid w:val="00FA0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7566"/>
    <w:rPr>
      <w:color w:val="0563C1" w:themeColor="hyperlink"/>
      <w:u w:val="single"/>
    </w:rPr>
  </w:style>
  <w:style w:type="character" w:customStyle="1" w:styleId="UnresolvedMention1">
    <w:name w:val="Unresolved Mention1"/>
    <w:basedOn w:val="DefaultParagraphFont"/>
    <w:uiPriority w:val="99"/>
    <w:semiHidden/>
    <w:unhideWhenUsed/>
    <w:rsid w:val="00827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8577">
      <w:bodyDiv w:val="1"/>
      <w:marLeft w:val="0"/>
      <w:marRight w:val="0"/>
      <w:marTop w:val="0"/>
      <w:marBottom w:val="0"/>
      <w:divBdr>
        <w:top w:val="none" w:sz="0" w:space="0" w:color="auto"/>
        <w:left w:val="none" w:sz="0" w:space="0" w:color="auto"/>
        <w:bottom w:val="none" w:sz="0" w:space="0" w:color="auto"/>
        <w:right w:val="none" w:sz="0" w:space="0" w:color="auto"/>
      </w:divBdr>
    </w:div>
    <w:div w:id="209196761">
      <w:bodyDiv w:val="1"/>
      <w:marLeft w:val="0"/>
      <w:marRight w:val="0"/>
      <w:marTop w:val="0"/>
      <w:marBottom w:val="0"/>
      <w:divBdr>
        <w:top w:val="none" w:sz="0" w:space="0" w:color="auto"/>
        <w:left w:val="none" w:sz="0" w:space="0" w:color="auto"/>
        <w:bottom w:val="none" w:sz="0" w:space="0" w:color="auto"/>
        <w:right w:val="none" w:sz="0" w:space="0" w:color="auto"/>
      </w:divBdr>
    </w:div>
    <w:div w:id="979379904">
      <w:bodyDiv w:val="1"/>
      <w:marLeft w:val="0"/>
      <w:marRight w:val="0"/>
      <w:marTop w:val="0"/>
      <w:marBottom w:val="0"/>
      <w:divBdr>
        <w:top w:val="none" w:sz="0" w:space="0" w:color="auto"/>
        <w:left w:val="none" w:sz="0" w:space="0" w:color="auto"/>
        <w:bottom w:val="none" w:sz="0" w:space="0" w:color="auto"/>
        <w:right w:val="none" w:sz="0" w:space="0" w:color="auto"/>
      </w:divBdr>
    </w:div>
    <w:div w:id="1068767465">
      <w:bodyDiv w:val="1"/>
      <w:marLeft w:val="0"/>
      <w:marRight w:val="0"/>
      <w:marTop w:val="0"/>
      <w:marBottom w:val="0"/>
      <w:divBdr>
        <w:top w:val="none" w:sz="0" w:space="0" w:color="auto"/>
        <w:left w:val="none" w:sz="0" w:space="0" w:color="auto"/>
        <w:bottom w:val="none" w:sz="0" w:space="0" w:color="auto"/>
        <w:right w:val="none" w:sz="0" w:space="0" w:color="auto"/>
      </w:divBdr>
    </w:div>
    <w:div w:id="1165047336">
      <w:bodyDiv w:val="1"/>
      <w:marLeft w:val="0"/>
      <w:marRight w:val="0"/>
      <w:marTop w:val="0"/>
      <w:marBottom w:val="0"/>
      <w:divBdr>
        <w:top w:val="none" w:sz="0" w:space="0" w:color="auto"/>
        <w:left w:val="none" w:sz="0" w:space="0" w:color="auto"/>
        <w:bottom w:val="none" w:sz="0" w:space="0" w:color="auto"/>
        <w:right w:val="none" w:sz="0" w:space="0" w:color="auto"/>
      </w:divBdr>
    </w:div>
    <w:div w:id="1226836949">
      <w:bodyDiv w:val="1"/>
      <w:marLeft w:val="0"/>
      <w:marRight w:val="0"/>
      <w:marTop w:val="0"/>
      <w:marBottom w:val="0"/>
      <w:divBdr>
        <w:top w:val="none" w:sz="0" w:space="0" w:color="auto"/>
        <w:left w:val="none" w:sz="0" w:space="0" w:color="auto"/>
        <w:bottom w:val="none" w:sz="0" w:space="0" w:color="auto"/>
        <w:right w:val="none" w:sz="0" w:space="0" w:color="auto"/>
      </w:divBdr>
      <w:divsChild>
        <w:div w:id="937055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977488">
              <w:marLeft w:val="0"/>
              <w:marRight w:val="0"/>
              <w:marTop w:val="0"/>
              <w:marBottom w:val="0"/>
              <w:divBdr>
                <w:top w:val="none" w:sz="0" w:space="0" w:color="auto"/>
                <w:left w:val="none" w:sz="0" w:space="0" w:color="auto"/>
                <w:bottom w:val="none" w:sz="0" w:space="0" w:color="auto"/>
                <w:right w:val="none" w:sz="0" w:space="0" w:color="auto"/>
              </w:divBdr>
              <w:divsChild>
                <w:div w:id="1214656974">
                  <w:marLeft w:val="0"/>
                  <w:marRight w:val="0"/>
                  <w:marTop w:val="0"/>
                  <w:marBottom w:val="0"/>
                  <w:divBdr>
                    <w:top w:val="none" w:sz="0" w:space="0" w:color="auto"/>
                    <w:left w:val="none" w:sz="0" w:space="0" w:color="auto"/>
                    <w:bottom w:val="none" w:sz="0" w:space="0" w:color="auto"/>
                    <w:right w:val="none" w:sz="0" w:space="0" w:color="auto"/>
                  </w:divBdr>
                  <w:divsChild>
                    <w:div w:id="387800159">
                      <w:marLeft w:val="0"/>
                      <w:marRight w:val="0"/>
                      <w:marTop w:val="0"/>
                      <w:marBottom w:val="0"/>
                      <w:divBdr>
                        <w:top w:val="none" w:sz="0" w:space="0" w:color="auto"/>
                        <w:left w:val="none" w:sz="0" w:space="0" w:color="auto"/>
                        <w:bottom w:val="none" w:sz="0" w:space="0" w:color="auto"/>
                        <w:right w:val="none" w:sz="0" w:space="0" w:color="auto"/>
                      </w:divBdr>
                      <w:divsChild>
                        <w:div w:id="18295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189438">
      <w:bodyDiv w:val="1"/>
      <w:marLeft w:val="0"/>
      <w:marRight w:val="0"/>
      <w:marTop w:val="0"/>
      <w:marBottom w:val="0"/>
      <w:divBdr>
        <w:top w:val="none" w:sz="0" w:space="0" w:color="auto"/>
        <w:left w:val="none" w:sz="0" w:space="0" w:color="auto"/>
        <w:bottom w:val="none" w:sz="0" w:space="0" w:color="auto"/>
        <w:right w:val="none" w:sz="0" w:space="0" w:color="auto"/>
      </w:divBdr>
    </w:div>
    <w:div w:id="1607154878">
      <w:bodyDiv w:val="1"/>
      <w:marLeft w:val="0"/>
      <w:marRight w:val="0"/>
      <w:marTop w:val="0"/>
      <w:marBottom w:val="0"/>
      <w:divBdr>
        <w:top w:val="none" w:sz="0" w:space="0" w:color="auto"/>
        <w:left w:val="none" w:sz="0" w:space="0" w:color="auto"/>
        <w:bottom w:val="none" w:sz="0" w:space="0" w:color="auto"/>
        <w:right w:val="none" w:sz="0" w:space="0" w:color="auto"/>
      </w:divBdr>
    </w:div>
    <w:div w:id="172976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gcorp.zoom.us/j/852715450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ntarosa-edu.zoom.us/j/93517361979?pwd=alFjTGlqVjVUNGhkS0o1bXVlTEd6Zz09" TargetMode="External"/><Relationship Id="rId5" Type="http://schemas.openxmlformats.org/officeDocument/2006/relationships/hyperlink" Target="https://sigcorp.zoom.us/j/8527154508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Amanda</dc:creator>
  <cp:keywords/>
  <dc:description/>
  <cp:lastModifiedBy>Lohne, Erica</cp:lastModifiedBy>
  <cp:revision>2</cp:revision>
  <cp:lastPrinted>2021-08-23T20:59:00Z</cp:lastPrinted>
  <dcterms:created xsi:type="dcterms:W3CDTF">2022-05-12T21:01:00Z</dcterms:created>
  <dcterms:modified xsi:type="dcterms:W3CDTF">2022-05-12T21:01:00Z</dcterms:modified>
</cp:coreProperties>
</file>